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7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30"/>
      </w:tblGrid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7CB5">
            <w:pPr>
              <w:pStyle w:val="a3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5715000" cy="8105775"/>
                  <wp:effectExtent l="19050" t="0" r="0" b="0"/>
                  <wp:docPr id="12" name="Рисунок 3" descr="http://gumn1slv.ucoz.ru/UNESCO/Svi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umn1slv.ucoz.ru/UNESCO/Svi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10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3B4E">
              <w:rPr>
                <w:rFonts w:ascii="Verdana" w:hAnsi="Verdana"/>
                <w:noProof/>
                <w:sz w:val="21"/>
                <w:szCs w:val="21"/>
              </w:rPr>
              <w:drawing>
                <wp:inline distT="0" distB="0" distL="0" distR="0">
                  <wp:extent cx="1028700" cy="1028700"/>
                  <wp:effectExtent l="19050" t="0" r="0" b="0"/>
                  <wp:docPr id="10" name="Рисунок 1" descr="http://gumn1slv.ucoz.ru/UNESCO/unesco_embl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umn1slv.ucoz.ru/UNESCO/unesco_embl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3B4E">
            <w:pPr>
              <w:pStyle w:val="a3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 </w:t>
            </w:r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4700" w:type="pct"/>
              <w:tblCellSpacing w:w="0" w:type="dxa"/>
              <w:tblInd w:w="36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46"/>
              <w:gridCol w:w="946"/>
              <w:gridCol w:w="946"/>
              <w:gridCol w:w="945"/>
              <w:gridCol w:w="941"/>
              <w:gridCol w:w="941"/>
              <w:gridCol w:w="941"/>
              <w:gridCol w:w="941"/>
              <w:gridCol w:w="941"/>
            </w:tblGrid>
            <w:tr w:rsidR="004F3B4E" w:rsidRPr="004F3B4E" w:rsidTr="004F3B4E">
              <w:trPr>
                <w:tblCellSpacing w:w="0" w:type="dxa"/>
              </w:trPr>
              <w:tc>
                <w:tcPr>
                  <w:tcW w:w="0" w:type="auto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36"/>
                      <w:szCs w:val="36"/>
                      <w:lang w:eastAsia="ru-RU"/>
                    </w:rPr>
                    <w:t>ЮНЕСКО в мире</w:t>
                  </w:r>
                </w:p>
              </w:tc>
            </w:tr>
            <w:tr w:rsidR="004F3B4E" w:rsidRPr="004F3B4E" w:rsidTr="004F3B4E">
              <w:trPr>
                <w:tblCellSpacing w:w="0" w:type="dxa"/>
              </w:trPr>
              <w:tc>
                <w:tcPr>
                  <w:tcW w:w="0" w:type="auto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4F3B4E" w:rsidRPr="004F3B4E" w:rsidTr="004F3B4E">
              <w:trPr>
                <w:tblCellSpacing w:w="0" w:type="dxa"/>
              </w:trPr>
              <w:tc>
                <w:tcPr>
                  <w:tcW w:w="0" w:type="auto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4F3B4E" w:rsidRPr="004F3B4E" w:rsidRDefault="004F3B4E" w:rsidP="004F3B4E">
                  <w:pPr>
                    <w:spacing w:after="0" w:line="285" w:lineRule="atLeast"/>
                    <w:ind w:firstLine="567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t>ЮНЕСКО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(UNESCO — </w:t>
                  </w:r>
                  <w:proofErr w:type="spell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United</w:t>
                  </w:r>
                  <w:proofErr w:type="spell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Nations</w:t>
                  </w:r>
                  <w:proofErr w:type="spell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Educational</w:t>
                  </w:r>
                  <w:proofErr w:type="spell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Scientific</w:t>
                  </w:r>
                  <w:proofErr w:type="spell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and</w:t>
                  </w:r>
                  <w:proofErr w:type="spell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Cultural</w:t>
                  </w:r>
                  <w:proofErr w:type="spell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Organization</w:t>
                  </w:r>
                  <w:proofErr w:type="spell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)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t> — Организация Объединённых Наций по вопросам образования, науки и культуры.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firstLine="567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Организация была создана 16 ноября 1945 и её штаб-квартира располагается в Париже, во Франции. В состав организации входит 67 бюро и подразделений, расположенных в различных частях мира.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firstLine="567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Устав ЮНЕСКО был принят на Лондонской конференции в ноябре 1945 и вступил в силу 4 ноября 1946 после сдачи на хранение актов о его принятии двадцатью подписавшими его государствами. В настоящее время в организации насчитывается 193 государства-члена и 7 членов-сотрудников.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firstLine="567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i/>
                      <w:iCs/>
                      <w:sz w:val="28"/>
                      <w:lang w:eastAsia="ru-RU"/>
                    </w:rPr>
                    <w:t>Основная цель ЮНЕСКО — содействие укреплению мира и безопасности путём расширения сотрудничества народов в области образования, науки и культуры в интересах обеспечения всеобщего уважения, справедливости, соблюдения законности и прав человека, а также основных свобод, провозглашённых в Уставе Организации Объединённых Наций, для всех народов, без различия расы, пола, языка или религии.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firstLine="567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С целью осуществления своего мандата ЮНЕСКО выполняет пять основных функций: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540" w:hanging="540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1)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    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проводит перспективные исследования форм образования, науки, культуры и коммуникации, необходимых в завтрашнем мире;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540" w:hanging="540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2)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    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проводит продвижение, передачу и обмен знаниями, опираясь главным образом на научные исследования, подготовку и преподавание;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540" w:hanging="540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3)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    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осуществляет нормативную деятельность: подготовку и принятие международных актов и </w:t>
                  </w:r>
                  <w:proofErr w:type="gram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обязательных к исполнению</w:t>
                  </w:r>
                  <w:proofErr w:type="gram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 рекомендаций;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540" w:hanging="540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4)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    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предоставляет услуги экспертов государствам-членам для определения их политики в области развития и разработки проектов в форме технического сотрудничества;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540" w:hanging="540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5)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    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осуществляет обмен специализированной информацией.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firstLine="54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ЮНЕСКО осуществляет свою деятельность в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t xml:space="preserve">пяти 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lastRenderedPageBreak/>
                    <w:t>программных секторах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, которые направлены на выполнение задач, определенных международным сообществом как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t>«Цели развития тысячелетия»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t>Образование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t>Точные и естественные науки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3.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t>Социальные и гуманитарные науки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4.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t>Культура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5.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t>Коммуникации и информация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firstLine="54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firstLine="54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Помимо пяти традиционных программных секторов деятельность ЮНЕСКО охватывает несколько приоритетных тематических направлений, которые требуют междисциплинарного подхода. Эти темы называются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lang w:eastAsia="ru-RU"/>
                    </w:rPr>
                    <w:t>специальными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Изменение климата;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Культура мира;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Диалог между цивилизациями;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Образование в целях устойчивого развития;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Предвидение и прогнозирование;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proofErr w:type="spell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Гендерное</w:t>
                  </w:r>
                  <w:proofErr w:type="spell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 равенство;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ВИЧ / СПИД;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Использование информационно-коммуникационных технологий в обучении;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Приоритет – Африка;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Языки и </w:t>
                  </w:r>
                  <w:proofErr w:type="spell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мультилингвизм</w:t>
                  </w:r>
                  <w:proofErr w:type="spell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Наименее развитые страны;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Национальные научно-исследовательские системы;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Решение проблем-последствий конфликтов и природных бедствий;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Научное образование;</w:t>
                  </w:r>
                </w:p>
                <w:p w:rsidR="004F3B4E" w:rsidRPr="004F3B4E" w:rsidRDefault="004F3B4E" w:rsidP="004F3B4E">
                  <w:pPr>
                    <w:spacing w:after="0" w:line="285" w:lineRule="atLeast"/>
                    <w:ind w:left="1080" w:hanging="360"/>
                    <w:jc w:val="both"/>
                    <w:rPr>
                      <w:rFonts w:ascii="Verdana" w:eastAsia="Times New Roman" w:hAnsi="Verdana" w:cs="Times New Roman"/>
                      <w:sz w:val="16"/>
                      <w:szCs w:val="16"/>
                      <w:lang w:eastAsia="ru-RU"/>
                    </w:rPr>
                  </w:pPr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4F3B4E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   </w:t>
                  </w:r>
                  <w:proofErr w:type="spellStart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>Малоостровные</w:t>
                  </w:r>
                  <w:proofErr w:type="spellEnd"/>
                  <w:r w:rsidRPr="004F3B4E">
                    <w:rPr>
                      <w:rFonts w:ascii="Verdana" w:eastAsia="Times New Roman" w:hAnsi="Verdana" w:cs="Times New Roman"/>
                      <w:sz w:val="28"/>
                      <w:szCs w:val="28"/>
                      <w:lang w:eastAsia="ru-RU"/>
                    </w:rPr>
                    <w:t xml:space="preserve"> развивающиеся государства.</w:t>
                  </w:r>
                </w:p>
              </w:tc>
            </w:tr>
            <w:tr w:rsidR="004F3B4E" w:rsidRPr="004F3B4E" w:rsidTr="004F3B4E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4F3B4E" w:rsidRPr="004F3B4E" w:rsidRDefault="004F3B4E" w:rsidP="004F3B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F3B4E" w:rsidRDefault="004F3B4E" w:rsidP="004F3B4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7" w:tgtFrame="_blank" w:history="1">
              <w:r>
                <w:rPr>
                  <w:rStyle w:val="a4"/>
                  <w:rFonts w:ascii="Verdana" w:hAnsi="Verdana"/>
                  <w:color w:val="0069A9"/>
                  <w:sz w:val="21"/>
                  <w:szCs w:val="21"/>
                  <w:u w:val="single"/>
                </w:rPr>
                <w:t>Состав комиссии Российской Федерации по делам ЮНЕСКО</w:t>
              </w:r>
            </w:hyperlink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3B4E" w:rsidP="004F3B4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8" w:tgtFrame="_blank" w:history="1">
              <w:r>
                <w:rPr>
                  <w:rStyle w:val="a4"/>
                  <w:rFonts w:ascii="Verdana" w:hAnsi="Verdana"/>
                  <w:color w:val="0069A9"/>
                  <w:sz w:val="21"/>
                  <w:szCs w:val="21"/>
                  <w:u w:val="single"/>
                </w:rPr>
                <w:t>Комитет Республики Башкортостан по делам ЮНЕСКО</w:t>
              </w:r>
            </w:hyperlink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3B4E" w:rsidP="004F3B4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9" w:tgtFrame="_self" w:history="1">
              <w:r>
                <w:rPr>
                  <w:rStyle w:val="a5"/>
                  <w:rFonts w:ascii="Verdana" w:hAnsi="Verdana"/>
                  <w:b/>
                  <w:bCs/>
                  <w:color w:val="0069A9"/>
                  <w:sz w:val="21"/>
                  <w:szCs w:val="21"/>
                </w:rPr>
                <w:t>Сертификат ЮНЕСКО</w:t>
              </w:r>
            </w:hyperlink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3B4E" w:rsidP="004F3B4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10" w:tgtFrame="_self" w:history="1">
              <w:r>
                <w:rPr>
                  <w:rStyle w:val="a5"/>
                  <w:rFonts w:ascii="Verdana" w:hAnsi="Verdana"/>
                  <w:b/>
                  <w:bCs/>
                  <w:color w:val="0069A9"/>
                  <w:sz w:val="21"/>
                  <w:szCs w:val="21"/>
                </w:rPr>
                <w:t>Письмо Главного координатора Международного координационного центра Лиги ассоциированных школ ЮНЕСКО</w:t>
              </w:r>
            </w:hyperlink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3B4E" w:rsidP="004F3B4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11" w:tgtFrame="_self" w:history="1">
              <w:r>
                <w:rPr>
                  <w:rStyle w:val="a5"/>
                  <w:rFonts w:ascii="Verdana" w:hAnsi="Verdana"/>
                  <w:b/>
                  <w:bCs/>
                  <w:color w:val="0069A9"/>
                  <w:sz w:val="21"/>
                  <w:szCs w:val="21"/>
                </w:rPr>
                <w:t>ЮНЕСКО в мире</w:t>
              </w:r>
            </w:hyperlink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3B4E" w:rsidP="004F3B4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12" w:tgtFrame="_self" w:history="1">
              <w:r>
                <w:rPr>
                  <w:rStyle w:val="a5"/>
                  <w:rFonts w:ascii="Verdana" w:hAnsi="Verdana"/>
                  <w:b/>
                  <w:bCs/>
                  <w:color w:val="000000"/>
                  <w:sz w:val="21"/>
                  <w:szCs w:val="21"/>
                </w:rPr>
                <w:t>ЮНЕСКО в Башкортостане</w:t>
              </w:r>
            </w:hyperlink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3B4E" w:rsidP="004F3B4E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13" w:tgtFrame="_self" w:history="1">
              <w:r>
                <w:rPr>
                  <w:rStyle w:val="a5"/>
                  <w:rFonts w:ascii="Verdana" w:hAnsi="Verdana"/>
                  <w:b/>
                  <w:bCs/>
                  <w:color w:val="0069A9"/>
                  <w:sz w:val="21"/>
                  <w:szCs w:val="21"/>
                </w:rPr>
                <w:t>ЮНЕСКО в нашей гимназии</w:t>
              </w:r>
            </w:hyperlink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3B4E" w:rsidP="004F3B4E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14" w:tgtFrame="_self" w:history="1">
              <w:proofErr w:type="spellStart"/>
              <w:r>
                <w:rPr>
                  <w:rStyle w:val="a5"/>
                  <w:rFonts w:ascii="Verdana" w:hAnsi="Verdana"/>
                  <w:b/>
                  <w:bCs/>
                  <w:color w:val="0069A9"/>
                  <w:sz w:val="21"/>
                  <w:szCs w:val="21"/>
                </w:rPr>
                <w:t>Фотосессия</w:t>
              </w:r>
              <w:proofErr w:type="spellEnd"/>
              <w:r>
                <w:rPr>
                  <w:rStyle w:val="a5"/>
                  <w:rFonts w:ascii="Verdana" w:hAnsi="Verdana"/>
                  <w:b/>
                  <w:bCs/>
                  <w:color w:val="0069A9"/>
                  <w:sz w:val="21"/>
                  <w:szCs w:val="21"/>
                </w:rPr>
                <w:t xml:space="preserve"> "Встреча гостей из ЮНЕСКО"</w:t>
              </w:r>
            </w:hyperlink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3B4E" w:rsidP="004F3B4E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15" w:history="1">
              <w:proofErr w:type="spellStart"/>
              <w:r>
                <w:rPr>
                  <w:rStyle w:val="a4"/>
                  <w:rFonts w:ascii="Verdana" w:hAnsi="Verdana"/>
                  <w:color w:val="0069A9"/>
                  <w:sz w:val="21"/>
                  <w:szCs w:val="21"/>
                  <w:u w:val="single"/>
                </w:rPr>
                <w:t>Фотосессия</w:t>
              </w:r>
              <w:proofErr w:type="spellEnd"/>
              <w:r>
                <w:rPr>
                  <w:rStyle w:val="a4"/>
                  <w:rFonts w:ascii="Verdana" w:hAnsi="Verdana"/>
                  <w:color w:val="0069A9"/>
                  <w:sz w:val="21"/>
                  <w:szCs w:val="21"/>
                  <w:u w:val="single"/>
                </w:rPr>
                <w:t xml:space="preserve"> «Ярмарка ЮНЕСКО»</w:t>
              </w:r>
            </w:hyperlink>
          </w:p>
        </w:tc>
      </w:tr>
      <w:tr w:rsidR="004F3B4E" w:rsidTr="004F3B4E">
        <w:trPr>
          <w:tblCellSpacing w:w="0" w:type="dxa"/>
        </w:trPr>
        <w:tc>
          <w:tcPr>
            <w:tcW w:w="0" w:type="auto"/>
            <w:vAlign w:val="center"/>
            <w:hideMark/>
          </w:tcPr>
          <w:p w:rsidR="004F3B4E" w:rsidRDefault="004F3B4E" w:rsidP="004F3B4E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16" w:tgtFrame="_self" w:history="1">
              <w:r>
                <w:rPr>
                  <w:rStyle w:val="a5"/>
                  <w:rFonts w:ascii="Verdana" w:hAnsi="Verdana"/>
                  <w:b/>
                  <w:bCs/>
                  <w:color w:val="0069A9"/>
                  <w:sz w:val="21"/>
                  <w:szCs w:val="21"/>
                </w:rPr>
                <w:t>Информация о работе МБОУ "Гимназия №1" городского округа город Салават с ЮНЕСКО</w:t>
              </w:r>
            </w:hyperlink>
          </w:p>
        </w:tc>
      </w:tr>
      <w:tr w:rsidR="004F3B4E" w:rsidTr="004F3B4E">
        <w:trPr>
          <w:tblCellSpacing w:w="0" w:type="dxa"/>
        </w:trPr>
        <w:tc>
          <w:tcPr>
            <w:tcW w:w="8820" w:type="dxa"/>
            <w:vAlign w:val="center"/>
            <w:hideMark/>
          </w:tcPr>
          <w:p w:rsidR="004F3B4E" w:rsidRDefault="004F3B4E" w:rsidP="004F3B4E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Verdana" w:hAnsi="Verdana"/>
                <w:sz w:val="16"/>
                <w:szCs w:val="16"/>
              </w:rPr>
            </w:pPr>
            <w:hyperlink r:id="rId17" w:tgtFrame="_blank" w:history="1">
              <w:r>
                <w:rPr>
                  <w:rStyle w:val="a5"/>
                  <w:rFonts w:ascii="Verdana" w:hAnsi="Verdana"/>
                  <w:b/>
                  <w:bCs/>
                  <w:color w:val="0069A9"/>
                  <w:sz w:val="21"/>
                  <w:szCs w:val="21"/>
                </w:rPr>
                <w:t>Презентация "Деятельность клуба ЮНЕСКО в МБОУ "Гимназия №1" г. Салавата</w:t>
              </w:r>
            </w:hyperlink>
          </w:p>
        </w:tc>
      </w:tr>
    </w:tbl>
    <w:p w:rsidR="00555DFA" w:rsidRPr="00555DFA" w:rsidRDefault="00555DFA" w:rsidP="00555D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Информация о работе МБОУ «Гимназия №1» </w:t>
      </w:r>
      <w:r w:rsidRPr="00555DF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  <w:t>городского округа город Салават с ЮНЕСКО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последних лет в МБОУ «Гимназия № 1» осуществляется деятельность в рамках республиканских и международных проектов ЮНЕСКО. Обучающиеся гимназии стали призерами и победителями республиканских научно-практических конференций по проблемам экологии (</w:t>
      </w:r>
      <w:proofErr w:type="gramStart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Мелеуз, г. Уфа), проводимых Республиканским комитетом по делам ЮНЕСКО; участвовали в конкурсе чтецов народного эпоса «Урал-батыр» в г. Уфе; приняли участие в деловой игре «Люди ЮНЕСКО» по проблемам образования (г. Уфа).  Ежегодно обучающиеся принимают участие в международном Дне посадки деревьев, международном проекте «</w:t>
      </w:r>
      <w:proofErr w:type="spellStart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Life</w:t>
      </w:r>
      <w:proofErr w:type="spellEnd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link</w:t>
      </w:r>
      <w:proofErr w:type="spellEnd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2011 года в МБОУ «Гимназия № 1» в дни летних каникул функционирует лингвистический лагерь, в котором обучающиеся имеют возможность углублять свои знания английского языка, общаясь с </w:t>
      </w:r>
      <w:proofErr w:type="spellStart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англоговорящими</w:t>
      </w:r>
      <w:proofErr w:type="spellEnd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преподавателями.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2011 году в лингвистическом лагере преподавали студенты из Колумбийского университета в рамках проекта «Молодые и перспективные» Международной организации AIESEC.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 году были приглашены преподаватели из США.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 направлением в работе гимназии является деятельность в рамках программы «Мир без границ», «Образование для всех». В этой связи ежегодно в гимназии организуются зарубежные поездки, имеющие образовательную направленность. Обучающиеся посещают европейские, скандинавские страны; изучают культуру, традиции, памятники архитектуры и природы, находящиеся под охраной ЮНЕСКО. Глубокая базовая подготовка по английскому,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языковой практики обучающиеся имеют возможность расширять свои знания о культуре </w:t>
      </w:r>
      <w:proofErr w:type="spellStart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англоговорящих</w:t>
      </w:r>
      <w:proofErr w:type="spellEnd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стран, особенностях, колорите быта, учатся общаться на принципах толерантности.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 году ученики гимназии посетили языковой лагерь на Мальте, получив прекрасную возможность углубить свои знания английского языка и получить опыт общения с подростками зарубежных стран.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Культурно-образовательное пространство гимназии - огромное поле внеклассной деятельности. Традиционные мероприятия Бал «Посвящение в гимназисты», Бал «Пушкинская свеча», НПК «</w:t>
      </w:r>
      <w:proofErr w:type="spellStart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Лихачевские</w:t>
      </w:r>
      <w:proofErr w:type="spellEnd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чтения», праздник «Умники и умницы» помогают формировать высокий этический, эстетический, общекультурный уровень гимназистов. Большую роль в этом процессе играет включение родителей в организацию досуга детей.  87% обучающихся гимназии посещают Детскую музыкальную школу, Детскую художественную школу, Центр искусств, танцевальные клубы и др.</w:t>
      </w:r>
      <w:proofErr w:type="gramStart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большие успехи, становятся дипломантами и лауреатами городских, республиканских, международных конкурсов.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07.12.12 делегация гимназии принимала участие во встрече руководителей Ассоциированных школ ЮНЕСКО в г. Уфа, на которой ответственный секретарь Комиссии РФ по делам ЮНЕСКО Г.Э. Орджоникидзе поздравил директора гимназии  Давыдову Л.В. с получением сертификата Ассоциированных школ ЮНЕСКО, а ученики гимназии Барышникова Полина и Сафин Альберт получили звание и диплом «Юный артист ЮНЕСКО», являясь победителями республиканских и международных конкурсов по</w:t>
      </w:r>
      <w:proofErr w:type="gramEnd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спортивным бальным танцам  среди юниоров.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учителей, родителей и обучающихся МБОУ «Гимназия № 1» строит творческие планы на будущее, планируя продолжать и расширять деятельность в проектах ЮНЕСКО.</w:t>
      </w:r>
    </w:p>
    <w:p w:rsidR="00555DFA" w:rsidRPr="00555DFA" w:rsidRDefault="00555DFA" w:rsidP="00555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ближайших планах – проведение </w:t>
      </w:r>
      <w:proofErr w:type="spellStart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скайп-конференции</w:t>
      </w:r>
      <w:proofErr w:type="spellEnd"/>
      <w:r w:rsidRPr="0055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Ассоциированными школами ЮНЕСКО Германии, Франции, Англии; взаимообмен делегациями; установление контактов с нашими соотечественниками в ООН и ЮНЕСКО.</w:t>
      </w:r>
    </w:p>
    <w:p w:rsidR="008965AF" w:rsidRPr="008965AF" w:rsidRDefault="008965AF" w:rsidP="008965AF">
      <w:pPr>
        <w:shd w:val="clear" w:color="auto" w:fill="DDE7FA"/>
        <w:spacing w:after="300" w:line="240" w:lineRule="atLeast"/>
        <w:textAlignment w:val="baseline"/>
        <w:outlineLvl w:val="0"/>
        <w:rPr>
          <w:rFonts w:ascii="Tahoma" w:eastAsia="Times New Roman" w:hAnsi="Tahoma" w:cs="Tahoma"/>
          <w:b/>
          <w:bCs/>
          <w:color w:val="2F5690"/>
          <w:kern w:val="36"/>
          <w:sz w:val="21"/>
          <w:szCs w:val="21"/>
          <w:lang w:eastAsia="ru-RU"/>
        </w:rPr>
      </w:pPr>
      <w:r w:rsidRPr="008965AF">
        <w:rPr>
          <w:rFonts w:ascii="Tahoma" w:eastAsia="Times New Roman" w:hAnsi="Tahoma" w:cs="Tahoma"/>
          <w:b/>
          <w:bCs/>
          <w:color w:val="2F5690"/>
          <w:kern w:val="36"/>
          <w:sz w:val="21"/>
          <w:szCs w:val="21"/>
          <w:lang w:eastAsia="ru-RU"/>
        </w:rPr>
        <w:t>Как работает ЮНЕСКО</w:t>
      </w:r>
    </w:p>
    <w:p w:rsidR="008965AF" w:rsidRPr="008965AF" w:rsidRDefault="008965AF" w:rsidP="008965AF">
      <w:pPr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В составе ЮНЕСКО имеются три органа:</w:t>
      </w:r>
    </w:p>
    <w:p w:rsidR="008965AF" w:rsidRPr="008965AF" w:rsidRDefault="008965AF" w:rsidP="008965AF">
      <w:pPr>
        <w:numPr>
          <w:ilvl w:val="0"/>
          <w:numId w:val="1"/>
        </w:numPr>
        <w:spacing w:after="0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b/>
          <w:bCs/>
          <w:color w:val="555555"/>
          <w:sz w:val="18"/>
          <w:szCs w:val="18"/>
          <w:bdr w:val="none" w:sz="0" w:space="0" w:color="auto" w:frame="1"/>
          <w:lang w:eastAsia="ru-RU"/>
        </w:rPr>
        <w:t>ГЕНЕРАЛЬНАЯ КОНФЕРЕНЦИЯ</w:t>
      </w: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 государств-членов, которая является высшим руководящим органом ЮНЕСКО, собирается, как правило, на свои сессии раз в два года. Следуя принципу, что каждое государство-член обладает одним голосом, Генеральная конференция утверждает Программу и бюджет Организации.</w:t>
      </w:r>
    </w:p>
    <w:p w:rsidR="008965AF" w:rsidRPr="008965AF" w:rsidRDefault="008965AF" w:rsidP="008965AF">
      <w:pPr>
        <w:numPr>
          <w:ilvl w:val="0"/>
          <w:numId w:val="1"/>
        </w:numPr>
        <w:spacing w:after="0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b/>
          <w:bCs/>
          <w:color w:val="555555"/>
          <w:sz w:val="18"/>
          <w:szCs w:val="18"/>
          <w:bdr w:val="none" w:sz="0" w:space="0" w:color="auto" w:frame="1"/>
          <w:lang w:eastAsia="ru-RU"/>
        </w:rPr>
        <w:t>ИСПОЛНИТЕЛЬНЫЙ СОВЕТ</w:t>
      </w: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 насчитывает в своем составе 58 представителей государств-членов; он собирается на свои сессии, как правило, два раза в год. Выступая в качестве административного органа, он осуществляет подготовку работы Генеральной конференции и несет ответственность за эффективное осуществление решений Конференции.</w:t>
      </w:r>
    </w:p>
    <w:p w:rsidR="008965AF" w:rsidRPr="008965AF" w:rsidRDefault="008965AF" w:rsidP="008965AF">
      <w:pPr>
        <w:numPr>
          <w:ilvl w:val="0"/>
          <w:numId w:val="1"/>
        </w:numPr>
        <w:spacing w:after="0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b/>
          <w:bCs/>
          <w:color w:val="555555"/>
          <w:sz w:val="18"/>
          <w:szCs w:val="18"/>
          <w:bdr w:val="none" w:sz="0" w:space="0" w:color="auto" w:frame="1"/>
          <w:lang w:eastAsia="ru-RU"/>
        </w:rPr>
        <w:t>СЕКРЕТАРИАТ</w:t>
      </w: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 является исполнительным органом Организации. Под руководством Генерального директора, избираемого на шестилетний срок, сотрудники Секретариата занимаются осуществлением программы, принятой государствами-членами.</w:t>
      </w:r>
    </w:p>
    <w:p w:rsidR="008965AF" w:rsidRPr="008965AF" w:rsidRDefault="008965AF" w:rsidP="008965AF">
      <w:pPr>
        <w:spacing w:after="0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Должность Генерального директора в настоящее время занимает </w:t>
      </w:r>
      <w:r w:rsidRPr="008965AF">
        <w:rPr>
          <w:rFonts w:ascii="Arial" w:eastAsia="Times New Roman" w:hAnsi="Arial" w:cs="Arial"/>
          <w:b/>
          <w:bCs/>
          <w:color w:val="555555"/>
          <w:sz w:val="18"/>
          <w:szCs w:val="18"/>
          <w:bdr w:val="none" w:sz="0" w:space="0" w:color="auto" w:frame="1"/>
          <w:lang w:eastAsia="ru-RU"/>
        </w:rPr>
        <w:t>Ирина Бокова</w:t>
      </w: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, которая была избрана в 2009 г.</w:t>
      </w:r>
    </w:p>
    <w:p w:rsidR="008965AF" w:rsidRPr="008965AF" w:rsidRDefault="008965AF" w:rsidP="008965AF">
      <w:pPr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В составе Секретариата насчитывается 1 514 международных гражданских служащих, состоящих из специалистов и сотрудников общих служб, все из которых являются сотрудниками Секретариата. Из них почти 645 работают </w:t>
      </w:r>
      <w:proofErr w:type="gramStart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вне</w:t>
      </w:r>
      <w:proofErr w:type="gramEnd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</w:t>
      </w:r>
      <w:proofErr w:type="gramStart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Штаб-квартире</w:t>
      </w:r>
      <w:proofErr w:type="gramEnd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в одном из 73 подразделений ЮНЕСКО, расположенных во всех странах мира.</w:t>
      </w:r>
    </w:p>
    <w:p w:rsidR="008965AF" w:rsidRPr="008965AF" w:rsidRDefault="008965AF" w:rsidP="008965AF">
      <w:pPr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В 190 государствах - членах ЮНЕСКО созданы национальные комиссии, в состав которых входят представители работников образования, науки и культуры соответствующих стран.</w:t>
      </w:r>
    </w:p>
    <w:p w:rsidR="008965AF" w:rsidRPr="008965AF" w:rsidRDefault="008965AF" w:rsidP="008965AF">
      <w:pPr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344 неправительственных организаций (НПО) поддерживают &lt;официальные&gt; отношения с ЮНЕСКО, а примерно 1 200 НПО сотрудничают с Организацией на разовой основе.</w:t>
      </w:r>
    </w:p>
    <w:p w:rsidR="008965AF" w:rsidRPr="008965AF" w:rsidRDefault="008965AF" w:rsidP="008965AF">
      <w:pPr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6670 ассоциированных школ помогают молодежи воспитывать в себе чувство терпимости и понимания народов других стран.</w:t>
      </w:r>
    </w:p>
    <w:p w:rsidR="008965AF" w:rsidRPr="008965AF" w:rsidRDefault="008965AF" w:rsidP="008965AF">
      <w:pPr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lastRenderedPageBreak/>
        <w:t>6000 клубов, ассоциаций и центров ЮНЕСКО содействуют продвижению идеалов Организац</w:t>
      </w:r>
      <w:proofErr w:type="gramStart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ии и ее</w:t>
      </w:r>
      <w:proofErr w:type="gramEnd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деятельности на низовом уровне.</w:t>
      </w:r>
    </w:p>
    <w:p w:rsidR="008965AF" w:rsidRPr="008965AF" w:rsidRDefault="008965AF" w:rsidP="008965AF">
      <w:pPr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173 государств-членов располагают постоянными представительствами при Организации в Париже.</w:t>
      </w:r>
    </w:p>
    <w:p w:rsidR="00E37582" w:rsidRDefault="00E37582"/>
    <w:p w:rsidR="008965AF" w:rsidRDefault="008965AF"/>
    <w:p w:rsidR="008965AF" w:rsidRPr="008965AF" w:rsidRDefault="008965AF" w:rsidP="008965AF">
      <w:pPr>
        <w:shd w:val="clear" w:color="auto" w:fill="EDF6FE"/>
        <w:spacing w:after="0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b/>
          <w:bCs/>
          <w:color w:val="555555"/>
          <w:sz w:val="18"/>
          <w:szCs w:val="18"/>
          <w:bdr w:val="none" w:sz="0" w:space="0" w:color="auto" w:frame="1"/>
          <w:lang w:eastAsia="ru-RU"/>
        </w:rPr>
        <w:t>Информация о деятельности международного проекта «Ассоциированные школы ЮНЕСКО»</w:t>
      </w:r>
    </w:p>
    <w:p w:rsidR="008965AF" w:rsidRPr="008965AF" w:rsidRDefault="008965AF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Проект «Сеть ассоциированных школ ЮНЕСКО» (ПАШ) был инициирован ЮНЕСКО в 1953 году.</w:t>
      </w:r>
    </w:p>
    <w:p w:rsidR="008965AF" w:rsidRPr="008965AF" w:rsidRDefault="008965AF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На сегодняшний день Проект объединяет 7500 организаций в 174 странах. Проект ассоциированных школ ЮНЕСКО - один из наиболее успешных и продолжительных проектов Организации.</w:t>
      </w:r>
    </w:p>
    <w:p w:rsidR="008965AF" w:rsidRPr="008965AF" w:rsidRDefault="008965AF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Учреждения, участвующие в данном международном Проекте, представляют собой следующие уровни образования стран-участниц ЮНЕСКО: </w:t>
      </w:r>
      <w:proofErr w:type="gramStart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дошкольный</w:t>
      </w:r>
      <w:proofErr w:type="gramEnd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, начальная школа, средняя школа, учреждения профессионально-технического образования, программы подготовки учителей. В своей деятельности эти учебные заведения руководствуются национальной системой образования страны.</w:t>
      </w:r>
    </w:p>
    <w:p w:rsidR="008965AF" w:rsidRPr="008965AF" w:rsidRDefault="008965AF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В то же время участников проекта во всем мире объединяет четыре </w:t>
      </w:r>
      <w:proofErr w:type="gramStart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основные</w:t>
      </w:r>
      <w:proofErr w:type="gramEnd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направления деятельности:</w:t>
      </w:r>
    </w:p>
    <w:p w:rsidR="008965AF" w:rsidRPr="008965AF" w:rsidRDefault="008965AF" w:rsidP="008965AF">
      <w:pPr>
        <w:numPr>
          <w:ilvl w:val="0"/>
          <w:numId w:val="2"/>
        </w:numPr>
        <w:spacing w:after="75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Распространение информации об ООН и ЮНЕСКО,</w:t>
      </w:r>
    </w:p>
    <w:p w:rsidR="008965AF" w:rsidRPr="008965AF" w:rsidRDefault="008965AF" w:rsidP="008965AF">
      <w:pPr>
        <w:numPr>
          <w:ilvl w:val="0"/>
          <w:numId w:val="2"/>
        </w:numPr>
        <w:spacing w:after="75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Экология, охрана окружающей среды,</w:t>
      </w:r>
    </w:p>
    <w:p w:rsidR="008965AF" w:rsidRPr="008965AF" w:rsidRDefault="008965AF" w:rsidP="008965AF">
      <w:pPr>
        <w:numPr>
          <w:ilvl w:val="0"/>
          <w:numId w:val="2"/>
        </w:numPr>
        <w:spacing w:after="75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Изучение всемирного культурного и природного наследия,</w:t>
      </w:r>
    </w:p>
    <w:p w:rsidR="008965AF" w:rsidRPr="008965AF" w:rsidRDefault="008965AF" w:rsidP="008965AF">
      <w:pPr>
        <w:numPr>
          <w:ilvl w:val="0"/>
          <w:numId w:val="2"/>
        </w:numPr>
        <w:spacing w:after="75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Права человека, права ребенка, демократия, ненасилие.</w:t>
      </w:r>
    </w:p>
    <w:p w:rsidR="008965AF" w:rsidRPr="008965AF" w:rsidRDefault="008965AF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Ассоциированные школы привержены продвижению идеалов ЮНЕСКО через реализацию </w:t>
      </w:r>
      <w:proofErr w:type="spellStart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пилотных</w:t>
      </w:r>
      <w:proofErr w:type="spellEnd"/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проектов с тем, чтобы лучше подготовить подрастающее поколение к сложному, постоянно меняющемуся миру.</w:t>
      </w:r>
    </w:p>
    <w:p w:rsidR="0026087D" w:rsidRDefault="0026087D" w:rsidP="0026087D">
      <w:pPr>
        <w:pStyle w:val="1"/>
        <w:shd w:val="clear" w:color="auto" w:fill="FFFFFF"/>
        <w:spacing w:before="300" w:beforeAutospacing="0" w:after="150" w:afterAutospacing="0"/>
        <w:rPr>
          <w:rFonts w:ascii="Helvetica" w:hAnsi="Helvetica" w:cs="Helvetica"/>
          <w:b w:val="0"/>
          <w:bCs w:val="0"/>
          <w:color w:val="0075D1"/>
          <w:sz w:val="45"/>
          <w:szCs w:val="45"/>
        </w:rPr>
      </w:pPr>
    </w:p>
    <w:p w:rsidR="0026087D" w:rsidRDefault="0026087D" w:rsidP="0026087D">
      <w:pPr>
        <w:pStyle w:val="1"/>
        <w:shd w:val="clear" w:color="auto" w:fill="FFFFFF"/>
        <w:spacing w:before="300" w:beforeAutospacing="0" w:after="150" w:afterAutospacing="0"/>
        <w:rPr>
          <w:rFonts w:ascii="Helvetica" w:hAnsi="Helvetica" w:cs="Helvetica"/>
          <w:b w:val="0"/>
          <w:bCs w:val="0"/>
          <w:color w:val="0075D1"/>
          <w:sz w:val="45"/>
          <w:szCs w:val="45"/>
        </w:rPr>
      </w:pPr>
      <w:r>
        <w:rPr>
          <w:rFonts w:ascii="Helvetica" w:hAnsi="Helvetica" w:cs="Helvetica"/>
          <w:b w:val="0"/>
          <w:bCs w:val="0"/>
          <w:color w:val="0075D1"/>
          <w:sz w:val="45"/>
          <w:szCs w:val="45"/>
        </w:rPr>
        <w:t>ЮНЕСКО и Цели устойчивого развития</w:t>
      </w:r>
    </w:p>
    <w:p w:rsidR="0026087D" w:rsidRP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3670035"/>
            <wp:effectExtent l="0" t="0" r="3175" b="6985"/>
            <wp:docPr id="6" name="Рисунок 6" descr="https://ru.unesco.org/sites/default/files/russian_sdg_17goals_poster_all_languages_with_un_emble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.unesco.org/sites/default/files/russian_sdg_17goals_poster_all_languages_with_un_emblem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5AF" w:rsidRPr="008965AF">
        <w:rPr>
          <w:rFonts w:ascii="Arial" w:hAnsi="Arial" w:cs="Arial"/>
          <w:color w:val="555555"/>
          <w:sz w:val="18"/>
          <w:szCs w:val="18"/>
        </w:rPr>
        <w:t>.</w:t>
      </w:r>
      <w:r w:rsidRPr="0026087D">
        <w:rPr>
          <w:rFonts w:ascii="Arial" w:hAnsi="Arial" w:cs="Arial"/>
          <w:color w:val="333333"/>
          <w:sz w:val="21"/>
          <w:szCs w:val="21"/>
        </w:rPr>
        <w:t xml:space="preserve">С 25 по 27 сентября 2015 года главы государств и правительств, высокопоставленные </w:t>
      </w:r>
      <w:r w:rsidRPr="0026087D">
        <w:rPr>
          <w:rFonts w:ascii="Arial" w:hAnsi="Arial" w:cs="Arial"/>
          <w:color w:val="333333"/>
          <w:sz w:val="21"/>
          <w:szCs w:val="21"/>
        </w:rPr>
        <w:lastRenderedPageBreak/>
        <w:t>представители учреждений системы ООН и видные деятели гражданского общества собрались в Нью-Йорке на </w:t>
      </w:r>
      <w:hyperlink r:id="rId19" w:history="1">
        <w:r w:rsidRPr="0026087D">
          <w:rPr>
            <w:rFonts w:ascii="Arial" w:hAnsi="Arial" w:cs="Arial"/>
            <w:color w:val="0075D1"/>
            <w:sz w:val="21"/>
            <w:szCs w:val="21"/>
          </w:rPr>
          <w:t>70-ю сессию Генеральной Ассамблеи Организации Объединенных Наций</w:t>
        </w:r>
      </w:hyperlink>
      <w:r w:rsidRPr="0026087D">
        <w:rPr>
          <w:rFonts w:ascii="Arial" w:hAnsi="Arial" w:cs="Arial"/>
          <w:color w:val="333333"/>
          <w:sz w:val="21"/>
          <w:szCs w:val="21"/>
        </w:rPr>
        <w:t xml:space="preserve"> и приняли участие в историческом по своему значению утверждении новых целей в области устойчивого развития. Эти цели представляют собой универсальную и амбициозную повестку дня в области устойчивого развития, программу действий «народов, сформулированную народами и в интересах народов», в </w:t>
      </w:r>
      <w:proofErr w:type="gramStart"/>
      <w:r w:rsidRPr="0026087D">
        <w:rPr>
          <w:rFonts w:ascii="Arial" w:hAnsi="Arial" w:cs="Arial"/>
          <w:color w:val="333333"/>
          <w:sz w:val="21"/>
          <w:szCs w:val="21"/>
        </w:rPr>
        <w:t>подготовке</w:t>
      </w:r>
      <w:proofErr w:type="gramEnd"/>
      <w:r w:rsidRPr="0026087D">
        <w:rPr>
          <w:rFonts w:ascii="Arial" w:hAnsi="Arial" w:cs="Arial"/>
          <w:color w:val="333333"/>
          <w:sz w:val="21"/>
          <w:szCs w:val="21"/>
        </w:rPr>
        <w:t xml:space="preserve"> которой ЮНЕСКО принимала самое активное участие.</w:t>
      </w:r>
    </w:p>
    <w:p w:rsidR="0026087D" w:rsidRPr="0026087D" w:rsidRDefault="0026087D" w:rsidP="0026087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Пользуясь этой возможностью ЮНЕСКО намерена</w:t>
      </w:r>
      <w:proofErr w:type="gramEnd"/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вновь заявить о важности:</w:t>
      </w:r>
    </w:p>
    <w:p w:rsidR="0026087D" w:rsidRPr="0026087D" w:rsidRDefault="0026087D" w:rsidP="0026087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- инклюзивного и качественного образования для всех в деле обеспечения устойчивого развития;</w:t>
      </w:r>
    </w:p>
    <w:p w:rsidR="0026087D" w:rsidRPr="0026087D" w:rsidRDefault="0026087D" w:rsidP="0026087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- охраны культурного наследия и борьбы с незаконным оборотом культурных ценностей;</w:t>
      </w:r>
    </w:p>
    <w:p w:rsidR="0026087D" w:rsidRPr="0026087D" w:rsidRDefault="0026087D" w:rsidP="0026087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- преодоления кризиса в области </w:t>
      </w:r>
      <w:proofErr w:type="spellStart"/>
      <w:proofErr w:type="gramStart"/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естественно-научного</w:t>
      </w:r>
      <w:proofErr w:type="spellEnd"/>
      <w:proofErr w:type="gramEnd"/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технического, инженерного и математического образования (ЕНТИМ), с которым сегодня столкнулось мировое сообщество;</w:t>
      </w:r>
    </w:p>
    <w:p w:rsidR="0026087D" w:rsidRPr="0026087D" w:rsidRDefault="0026087D" w:rsidP="0026087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- инвестиций, направленных на поддержку молодежи и обеспечение доступа к качественному образованию в целях борьбы с насильственным экстремизмом;</w:t>
      </w:r>
    </w:p>
    <w:p w:rsidR="0026087D" w:rsidRPr="0026087D" w:rsidRDefault="0026087D" w:rsidP="0026087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- роли свободы выражения мнений и доступа к информации и знаниям об устойчивом развитии;</w:t>
      </w:r>
    </w:p>
    <w:p w:rsidR="0026087D" w:rsidRPr="0026087D" w:rsidRDefault="0026087D" w:rsidP="0026087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- поощрения </w:t>
      </w:r>
      <w:proofErr w:type="spellStart"/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гендерного</w:t>
      </w:r>
      <w:proofErr w:type="spellEnd"/>
      <w:r w:rsidRPr="0026087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равенства и расширения прав и возможностей женщин в интересах устойчивого развития и прочного мира.</w:t>
      </w:r>
    </w:p>
    <w:p w:rsidR="008965AF" w:rsidRDefault="0026087D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171019"/>
            <wp:effectExtent l="0" t="0" r="3175" b="1270"/>
            <wp:docPr id="7" name="Рисунок 7" descr="http://ru.unesco.org/sites/default/files/sdg_educ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.unesco.org/sites/default/files/sdg_education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Цель в области устойчивого развития № 4: «Обеспечение всеобъемлющего и справедливого качественного образования и поощрение возможности обучения на протяжении всей жизни для всех».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Цели в области устойчивого развития признают образование основным фактором развития, о чем свидетельствует вынесение задач в области образования в отдельную цель —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21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цель № 4</w:t>
        </w:r>
      </w:hyperlink>
      <w:r>
        <w:rPr>
          <w:rFonts w:ascii="Arial" w:hAnsi="Arial" w:cs="Arial"/>
          <w:color w:val="333333"/>
          <w:sz w:val="21"/>
          <w:szCs w:val="21"/>
        </w:rPr>
        <w:t>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Кроме того, образование является частью целей в области здравоохранения, экономического роста и занятости населения, устойчивого потребления и производства, а также изменения климата.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Важным вкладом ЮНЕСКО в формирование повестки дня в области образования на период после 2015 года является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proofErr w:type="spellStart"/>
      <w:r w:rsidR="00487144">
        <w:fldChar w:fldCharType="begin"/>
      </w:r>
      <w:r w:rsidR="00487144">
        <w:instrText>HYPERLINK "http://unesdoc.unesco.org/images/0023/002331/233137r.pdf"</w:instrText>
      </w:r>
      <w:r w:rsidR="00487144">
        <w:fldChar w:fldCharType="separate"/>
      </w:r>
      <w:r>
        <w:rPr>
          <w:rStyle w:val="a5"/>
          <w:rFonts w:ascii="Arial" w:hAnsi="Arial" w:cs="Arial"/>
          <w:color w:val="0075D1"/>
          <w:sz w:val="21"/>
          <w:szCs w:val="21"/>
        </w:rPr>
        <w:t>Инчхонская</w:t>
      </w:r>
      <w:proofErr w:type="spellEnd"/>
      <w:r>
        <w:rPr>
          <w:rStyle w:val="a5"/>
          <w:rFonts w:ascii="Arial" w:hAnsi="Arial" w:cs="Arial"/>
          <w:color w:val="0075D1"/>
          <w:sz w:val="21"/>
          <w:szCs w:val="21"/>
        </w:rPr>
        <w:t xml:space="preserve"> декларация</w:t>
      </w:r>
      <w:r w:rsidR="00487144">
        <w:fldChar w:fldCharType="end"/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 xml:space="preserve">«Образование-2030», сформулированная в ходе Всемирного форума по вопросам образования, который состоялся в мае 2015 года в </w:t>
      </w:r>
      <w:r>
        <w:rPr>
          <w:rFonts w:ascii="Arial" w:hAnsi="Arial" w:cs="Arial"/>
          <w:color w:val="333333"/>
          <w:sz w:val="21"/>
          <w:szCs w:val="21"/>
        </w:rPr>
        <w:lastRenderedPageBreak/>
        <w:t>Республике Корея. В рамках общей координации ЦУР Декларация возложила на ЮНЕСКО руководящую и координирующую роль в деле осуществления целей, связанных с образованием.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«Мы знаем, что образование способно ликвидировать бедность, изменить жизнь и способствовать достижению каждой цели в области устойчивого развития, – заявила г-жа Бокова в приветственном обращении к участникам Форума.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333333"/>
          <w:sz w:val="21"/>
          <w:szCs w:val="21"/>
        </w:rPr>
        <w:t>Инчхонская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декларация является историческим обязательством, направленным на изменение жизни людей на основе новой концепции образования и подтверждающим глобальную приверженность целям «Образования для всех» (ОДВ), которые были приняты на Всемирной конференции по вопросам ОДВ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Джомтьене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в 1990 году и возобновлены в ходе Всемирного форума по вопросам образования в Дакаре в 2000 году.</w:t>
      </w:r>
      <w:proofErr w:type="gramEnd"/>
    </w:p>
    <w:p w:rsidR="0026087D" w:rsidRDefault="0026087D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489700"/>
            <wp:effectExtent l="0" t="0" r="3175" b="6350"/>
            <wp:docPr id="8" name="Рисунок 8" descr="http://ru.unesco.org/sites/default/files/sdg_scienc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u.unesco.org/sites/default/files/sdg_science_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Новая повестка дня в области устойчивого развития на период до 2030 года представляет собой значительный шаг вперед в отношении признания вклада науки, технологий и инноваций (НТИ) в обеспечение устойчивого развития. ЮНЕСКО входит в состав целевой группы ООН, возглавляющей глобальный механизм содействия развитию технологий, который начал свою работу 26 сентября 2015 года. Деятельность данного механизма направлена на содействие в реализации целей устойчивого развития (ЦУР) путем укрепления сотрудничества в вопросах науки, технологий и инноваций и расширения доступа к достижениям в этой области, а также путем поощрения обмена знаниями на взаимосогласованных условиях.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Вот уже на протяжении 70 лет ЮНЕСКО оказывает такому сотрудничеству существенную поддержку благодаря деятельности различных сетей и центров, в частности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23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 xml:space="preserve">Международного центра теоретической физики им. </w:t>
        </w:r>
        <w:proofErr w:type="spellStart"/>
        <w:r>
          <w:rPr>
            <w:rStyle w:val="a5"/>
            <w:rFonts w:ascii="Arial" w:hAnsi="Arial" w:cs="Arial"/>
            <w:color w:val="0075D1"/>
            <w:sz w:val="21"/>
            <w:szCs w:val="21"/>
          </w:rPr>
          <w:t>Абдуса</w:t>
        </w:r>
        <w:proofErr w:type="spellEnd"/>
        <w:r>
          <w:rPr>
            <w:rStyle w:val="a5"/>
            <w:rFonts w:ascii="Arial" w:hAnsi="Arial" w:cs="Arial"/>
            <w:color w:val="0075D1"/>
            <w:sz w:val="21"/>
            <w:szCs w:val="21"/>
          </w:rPr>
          <w:t xml:space="preserve"> </w:t>
        </w:r>
        <w:proofErr w:type="spellStart"/>
        <w:r>
          <w:rPr>
            <w:rStyle w:val="a5"/>
            <w:rFonts w:ascii="Arial" w:hAnsi="Arial" w:cs="Arial"/>
            <w:color w:val="0075D1"/>
            <w:sz w:val="21"/>
            <w:szCs w:val="21"/>
          </w:rPr>
          <w:t>Салама</w:t>
        </w:r>
        <w:proofErr w:type="spellEnd"/>
      </w:hyperlink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и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24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Академии наук развивающихся стран</w:t>
        </w:r>
      </w:hyperlink>
      <w:r>
        <w:rPr>
          <w:rFonts w:ascii="Arial" w:hAnsi="Arial" w:cs="Arial"/>
          <w:color w:val="333333"/>
          <w:sz w:val="21"/>
          <w:szCs w:val="21"/>
        </w:rPr>
        <w:t xml:space="preserve">. Эти два учреждения играют важную роль в глобальных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усилиях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по развитию научного потенциала развивающихся стран и поддержке начинающих ученых в странах с недостаточным уровнем развития науки и техники.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Программы ЮНЕСКО в области естественных наук содействуют общему достижению ЦУР посредством оказания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25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помощи по вопросам политики</w:t>
        </w:r>
      </w:hyperlink>
      <w:r>
        <w:rPr>
          <w:rFonts w:ascii="Arial" w:hAnsi="Arial" w:cs="Arial"/>
          <w:color w:val="333333"/>
          <w:sz w:val="21"/>
          <w:szCs w:val="21"/>
        </w:rPr>
        <w:t>. Цель такой помощи — поддержка развивающихся стран в укреплении их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26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научно-технического потенциала</w:t>
        </w:r>
      </w:hyperlink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и содействие государствам-членам в разработке эффективной политики, основанной на передовых знаниях, в том числе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27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знаниях местного населения и коренных народов</w:t>
        </w:r>
      </w:hyperlink>
      <w:r>
        <w:rPr>
          <w:rFonts w:ascii="Arial" w:hAnsi="Arial" w:cs="Arial"/>
          <w:color w:val="333333"/>
          <w:sz w:val="21"/>
          <w:szCs w:val="21"/>
        </w:rPr>
        <w:t>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 xml:space="preserve">ЮНЕСКО играет решающую роль в формировании общей культуры жизнестойких общин.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Благодаря своему междисциплинарному мандату в таких областях, как образование, естественные и социальные науки, культура и коммуникации, ЮНЕСКО занимает совершенно особое положение, позволяющее ей комплексно подходить к вопросу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28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изменения климата</w:t>
        </w:r>
      </w:hyperlink>
      <w:r>
        <w:rPr>
          <w:rFonts w:ascii="Arial" w:hAnsi="Arial" w:cs="Arial"/>
          <w:color w:val="333333"/>
          <w:sz w:val="21"/>
          <w:szCs w:val="21"/>
        </w:rPr>
        <w:t>. В стремлении помочь обществам во всем мире лучше понять происходящие изменения, адаптироваться к ним и смягчить их последствия ЮНЕСКО проводит более 30 программ, направленных на расширение знаний и привлечение внимания общественности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к вопросу изменения климата, связанных с ним опасностей и его этических последствий. Кроме того, ЮНЕСКО помогает странам укреплять их потенциал в области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управления</w:t>
      </w:r>
      <w:hyperlink r:id="rId29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рисками</w:t>
        </w:r>
        <w:proofErr w:type="spellEnd"/>
        <w:r>
          <w:rPr>
            <w:rStyle w:val="a5"/>
            <w:rFonts w:ascii="Arial" w:hAnsi="Arial" w:cs="Arial"/>
            <w:color w:val="0075D1"/>
            <w:sz w:val="21"/>
            <w:szCs w:val="21"/>
          </w:rPr>
          <w:t>, связанными со стихийными бедствиями и климатическими изменениями</w:t>
        </w:r>
      </w:hyperlink>
      <w:r>
        <w:rPr>
          <w:rFonts w:ascii="Arial" w:hAnsi="Arial" w:cs="Arial"/>
          <w:color w:val="333333"/>
          <w:sz w:val="21"/>
          <w:szCs w:val="21"/>
        </w:rPr>
        <w:t>, а также в области противостояния стихийным бедствиям, в частности опасным геологическим явлениям, цунами и бедствиям гидрологического характера.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Вопросами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30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безопасности водоснабжения</w:t>
        </w:r>
      </w:hyperlink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занимается Международная гидрологическая программа ЮНЕСКО (МГП), посвященная гидрологическим исследованиям, управлению водными ресурсами, образованию и укреплению потенциала. МГП способствует обеспечению доступа к важным для здоровья и благополучия людей водным ресурсам и надлежащим санитарным условиям, а также устойчивому управлению ими. Устойчивое управление водными ресурсами содействует обеспечению безопасности водоснабжения, поскольку оно является важным фактором в решении проблем, связанных с водой, продовольствием и сельским хозяйством. На сегодняшний день большинство людей, не имеющих доступа к чистой воде и базовым санитарным услугам, проживает в городах развивающихся стран, и МГП поощряет использование в этих странах новых подходов к управлению водными ресурсами, объем которых снижается под воздействием климатических изменений и демографического роста.</w:t>
      </w:r>
    </w:p>
    <w:p w:rsidR="0026087D" w:rsidRDefault="0026087D" w:rsidP="0026087D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proofErr w:type="gramStart"/>
      <w:r>
        <w:rPr>
          <w:rFonts w:ascii="Arial" w:hAnsi="Arial" w:cs="Arial"/>
          <w:color w:val="333333"/>
          <w:sz w:val="21"/>
          <w:szCs w:val="21"/>
        </w:rPr>
        <w:t>ЮНЕСКО поощряет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31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рациональное использование земных экосистем</w:t>
        </w:r>
      </w:hyperlink>
      <w:r>
        <w:rPr>
          <w:rFonts w:ascii="Arial" w:hAnsi="Arial" w:cs="Arial"/>
          <w:color w:val="333333"/>
          <w:sz w:val="21"/>
          <w:szCs w:val="21"/>
        </w:rPr>
        <w:t>, которое включает устойчивое лесопользование, борьбу с опустыниванием и препятствие сокращению биологического разнообразия с помощью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32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программы «Человек и биосфера» (МАБ)</w:t>
        </w:r>
      </w:hyperlink>
      <w:r>
        <w:rPr>
          <w:rFonts w:ascii="Arial" w:hAnsi="Arial" w:cs="Arial"/>
          <w:color w:val="333333"/>
          <w:sz w:val="21"/>
          <w:szCs w:val="21"/>
        </w:rPr>
        <w:t xml:space="preserve">. Биосферные заповедники МАБ представляют собой экспериментальные площадки для изучения устойчивого развития, на которых проводится испытание междисциплинарных подходов, направленных на понимание и гармонизацию взаимодействия человека и окружающей среды, и поощряются методы управления, сочетающие сохранение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биоразнообразия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устойчивое использование ресурсов. В целях создания базы знаний, необходимой для предотвращения снижения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биоразнообразия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экосистемных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услуг, которое наблюдается в настоящее время, ЮНЕСКО активно участвует в работе Межправительственной научно-политической платформы по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биоразнообразию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экосистемным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услугам (МПБЭУ), а также координирует усилия по обеспечению в рамках Платформы надлежащего внимания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33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знаниям коренных народов</w:t>
        </w:r>
      </w:hyperlink>
      <w:r>
        <w:rPr>
          <w:rFonts w:ascii="Arial" w:hAnsi="Arial" w:cs="Arial"/>
          <w:color w:val="333333"/>
          <w:sz w:val="21"/>
          <w:szCs w:val="21"/>
        </w:rPr>
        <w:t>.</w:t>
      </w:r>
    </w:p>
    <w:p w:rsidR="0026087D" w:rsidRDefault="0026087D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489700"/>
            <wp:effectExtent l="0" t="0" r="3175" b="6350"/>
            <wp:docPr id="9" name="Рисунок 9" descr="http://ru.unesco.org/sites/default/files/sb_sh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u.unesco.org/sites/default/files/sb_shs_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Программа ЮНЕСКО в области социальных и гуманитарных наук направлена на содействие тому, чтобы при осуществлении повестки дня в области развития на период после 2015 года учитывались такие универсальные ценности и принципы, как глобальная солидарность,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инклюзивность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борьба с дискриминацией,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гендерное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равенство и подотчетность. В этом отношении большое значение имеет поддержка существующих и разработка новых междисциплинарных и ориентированных на конкретные результаты инициатив, поощряющих тесное международное сотрудничество и активное участие с учетом их динамики в следующих целях: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наладить глобальное партнерство в области борьбы с любыми формами дискриминации;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proofErr w:type="gramStart"/>
      <w:r>
        <w:rPr>
          <w:rFonts w:ascii="Arial" w:hAnsi="Arial" w:cs="Arial"/>
          <w:color w:val="333333"/>
          <w:sz w:val="21"/>
          <w:szCs w:val="21"/>
        </w:rPr>
        <w:t>- сформировать отношение и поведение, способствующие социальной интеграции и борьбе с дискриминацией и нетерпимостью среди молодежи;</w:t>
      </w:r>
      <w:proofErr w:type="gramEnd"/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- разработать инструменты и укрепить потенциал в области измерения и мониторинга прогресса на пути к достижению ЦУР.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Этап осуществления ЦУР предоставляет ЮНЕСКО возможность содействовать проведению исследований, разработке стандартов и распространению знаний о правах человека в области компетенции Организации.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Исследование и прогнозирование социальных преобразований, а также управление ими позволят ЮНЕСКО укрепить связь между знаниями, политикой и практикой, опираясь на опыт в области социальных наук, и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поощрять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таким образом инновационные идеи, способствующие преобразованию обществ в отношении различных аспектов ЦУР. Прогнозирование позволит рассмотреть ЦУР в перспективе и разработать целый ряд возможных мер, связанных с задачами и устремлениями повестки дня на период после 2015 года.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отношении вклада науки и технологий в устойчивое развитие ЮНЕСКО намерена сфокусировать свою деятельность на праве использовать результаты научного прогресса и их практического применения (REBSP) и на принципе совместного использования благ с целью расширить потенциал государств-членов в области преодоления препятствий, стоящих на пути к устойчивому развитию. Такими препятствиями, в частности, являются климатические изменения, растущее неравенство, в том числе относительно доступа к НТИ, неустойчивые модели потребления и производства и т.д. Организация также продолжит работу в сфере биоэтики и этики науки и технологий.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ЮНЕСКО является членом Рабочей группы по правам человека, входящей в Группу ООН по вопросам развития. Этот статус позволяет Организации активно участвовать в подготовке обсуждения, на уровне всей системы ООН, места прав человека в достижении ЦУР.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Приоритетом повестки дня в области развития человеческого потенциала на ближайшее десятилетие является привлечение молодежи. Молодые женщины и мужчины во всем мире стремятся к переменам и требуют соблюдения основных прав и свобод человека, лучших условий жизни для себя и своих общин, а также возможностей для обучения, работы и участия в принятии касающихся их решений. В то же время, в условиях неослабевающего кризиса они сталкиваются с серьезными проблемами, затрагивающими важные стороны их жизни.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Сегодня ощущается острая необходимость повысить инвестиции в научные исследования, политику и программы с целью создать благоприятную и основанную на уважении прав человека среду, где молодые люди преуспевают и беспрепятственно пользуются своими правами, среду, дающую им надежду и ощущение принадлежности к окружающему их обществу, где они могут стать ответственными гражданами и создателями инноваций.</w:t>
      </w:r>
      <w:proofErr w:type="gramEnd"/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Задачи ЮНЕСКО в области социальных и гуманитарных наук включают содействие масштабному повышению культурной грамотности и созданию новых возможностей и пространства для диалога и сотрудничества посредством развития навыков межкультурного общения, основанных на общих ценностях, взаимопонимании, уважении, сопереживании, примирении и доверии.</w:t>
      </w:r>
    </w:p>
    <w:p w:rsidR="0026087D" w:rsidRDefault="0026087D" w:rsidP="0026087D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Другой задачей является укрепление культуры мира — ключевого фактора устойчивого развития. При этом следует учитывать, что в обеспечении мира всем членам общества на повседневной основе важную роль играют такие ценности и принципы, как взаимоуважение и терпимость, межкультурный и межрелигиозный диалог, отказ от насилия и стремление к примирению.</w:t>
      </w:r>
    </w:p>
    <w:p w:rsidR="0026087D" w:rsidRDefault="0026087D" w:rsidP="0026087D">
      <w:pPr>
        <w:pStyle w:val="1"/>
        <w:shd w:val="clear" w:color="auto" w:fill="FFFFFF"/>
        <w:spacing w:before="300" w:beforeAutospacing="0" w:after="150" w:afterAutospacing="0"/>
        <w:rPr>
          <w:rFonts w:ascii="Helvetica" w:hAnsi="Helvetica" w:cs="Helvetica"/>
          <w:b w:val="0"/>
          <w:bCs w:val="0"/>
          <w:color w:val="0075D1"/>
          <w:sz w:val="45"/>
          <w:szCs w:val="45"/>
        </w:rPr>
      </w:pPr>
      <w:r>
        <w:rPr>
          <w:rFonts w:ascii="Helvetica" w:hAnsi="Helvetica" w:cs="Helvetica"/>
          <w:b w:val="0"/>
          <w:bCs w:val="0"/>
          <w:color w:val="0075D1"/>
          <w:sz w:val="45"/>
          <w:szCs w:val="45"/>
        </w:rPr>
        <w:t>Цели устойчивого развития в области культуры</w:t>
      </w:r>
    </w:p>
    <w:p w:rsidR="0026087D" w:rsidRDefault="0026087D" w:rsidP="0026087D">
      <w:pPr>
        <w:shd w:val="clear" w:color="auto" w:fill="FFFFFF"/>
        <w:spacing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0075D1"/>
          <w:sz w:val="21"/>
          <w:szCs w:val="21"/>
          <w:lang w:eastAsia="ru-RU"/>
        </w:rPr>
        <w:lastRenderedPageBreak/>
        <w:drawing>
          <wp:inline distT="0" distB="0" distL="0" distR="0">
            <wp:extent cx="9090660" cy="3810000"/>
            <wp:effectExtent l="0" t="0" r="0" b="0"/>
            <wp:docPr id="11" name="Рисунок 11" descr="http://ru.unesco.org/sites/default/files/sb_culture_0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.unesco.org/sites/default/files/sb_culture_0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Культура отражает нашу сущность и формирует наше самосознание. Она способствует сокращению нищеты и создает основу для инклюзивного и справедливого развития, ориентированного на интересы человека. Устойчивое развитие без культуры невозможно.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Позиционирование культуры в центре политики в области развития является важнейшим вкладом в будущее мира и предпосылкой к успешным процессам глобализации, принимающим во внимание принципы культурного разнообразия.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Повестка дня в области устойчивого развития на период до 2030 года является важным достижением в отношении устойчивого развития во многих областях, и в особенности культуры. Впервые международная программа развития рассматривает культуру в качестве фактора достижения целей устойчивого развития, касающихся образования, устойчивого развития городов, продовольственной безопасности, экологии, экономического роста, устойчивых моделей потребления и производства и построения мирных и инклюзивных обществ.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Такое беспрецедентное признание важной роли культуры не только отвечает требованиям Генеральной Ассамбл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еи ОО</w:t>
      </w:r>
      <w:proofErr w:type="gramEnd"/>
      <w:r>
        <w:rPr>
          <w:rFonts w:ascii="Arial" w:hAnsi="Arial" w:cs="Arial"/>
          <w:color w:val="333333"/>
          <w:sz w:val="21"/>
          <w:szCs w:val="21"/>
        </w:rPr>
        <w:t>Н и руководящих органов ЮНЕСКО, но и соответствует просьбе государств-членов на национальном уровне.</w:t>
      </w:r>
    </w:p>
    <w:p w:rsidR="0026087D" w:rsidRDefault="0026087D" w:rsidP="0026087D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proofErr w:type="gramStart"/>
      <w:r>
        <w:rPr>
          <w:rFonts w:ascii="Arial" w:hAnsi="Arial" w:cs="Arial"/>
          <w:color w:val="333333"/>
          <w:sz w:val="21"/>
          <w:szCs w:val="21"/>
        </w:rPr>
        <w:t>В этой связи ключевым фактором достижения целей повестки дня на период до 2030 года является реализация программы ЮНЕСКО посредством деятельности в следующих направлениях: практического осуществления конвенций Организации в сфере культуры, в частности конвенций об охране культурного и природного наследия и поощрении культурного разнообразия; развития индустрии культуры и творчества; реализации совместных программ с другими учреждениями системы ООН.</w:t>
      </w:r>
      <w:proofErr w:type="gramEnd"/>
    </w:p>
    <w:p w:rsidR="0026087D" w:rsidRDefault="0026087D" w:rsidP="0026087D">
      <w:pPr>
        <w:pStyle w:val="1"/>
        <w:shd w:val="clear" w:color="auto" w:fill="FFFFFF"/>
        <w:spacing w:before="300" w:beforeAutospacing="0" w:after="150" w:afterAutospacing="0"/>
        <w:rPr>
          <w:rFonts w:ascii="Helvetica" w:hAnsi="Helvetica" w:cs="Helvetica"/>
          <w:b w:val="0"/>
          <w:bCs w:val="0"/>
          <w:color w:val="0075D1"/>
          <w:sz w:val="45"/>
          <w:szCs w:val="45"/>
        </w:rPr>
      </w:pPr>
      <w:r>
        <w:rPr>
          <w:rFonts w:ascii="Helvetica" w:hAnsi="Helvetica" w:cs="Helvetica"/>
          <w:b w:val="0"/>
          <w:bCs w:val="0"/>
          <w:color w:val="0075D1"/>
          <w:sz w:val="45"/>
          <w:szCs w:val="45"/>
        </w:rPr>
        <w:lastRenderedPageBreak/>
        <w:t>Цели устойчивого развития в области коммуникации и информации</w:t>
      </w:r>
    </w:p>
    <w:p w:rsidR="0026087D" w:rsidRDefault="00487144" w:rsidP="0026087D">
      <w:pPr>
        <w:pStyle w:val="2"/>
        <w:shd w:val="clear" w:color="auto" w:fill="FFFFFF"/>
        <w:spacing w:before="0"/>
        <w:rPr>
          <w:rFonts w:ascii="Helvetica" w:hAnsi="Helvetica" w:cs="Helvetica"/>
          <w:b w:val="0"/>
          <w:bCs w:val="0"/>
          <w:color w:val="0075D1"/>
          <w:sz w:val="35"/>
          <w:szCs w:val="35"/>
        </w:rPr>
      </w:pPr>
      <w:hyperlink r:id="rId37" w:history="1">
        <w:proofErr w:type="spellStart"/>
        <w:r w:rsidR="0026087D">
          <w:rPr>
            <w:rStyle w:val="a5"/>
            <w:rFonts w:ascii="Helvetica" w:hAnsi="Helvetica" w:cs="Helvetica"/>
            <w:b w:val="0"/>
            <w:bCs w:val="0"/>
            <w:color w:val="0075D1"/>
            <w:sz w:val="35"/>
            <w:szCs w:val="35"/>
          </w:rPr>
          <w:t>ci_sdg_drupal.jpg</w:t>
        </w:r>
        <w:proofErr w:type="spellEnd"/>
      </w:hyperlink>
    </w:p>
    <w:p w:rsidR="0026087D" w:rsidRDefault="0026087D" w:rsidP="0026087D">
      <w:pPr>
        <w:shd w:val="clear" w:color="auto" w:fill="FFFFFF"/>
        <w:spacing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0075D1"/>
          <w:sz w:val="21"/>
          <w:szCs w:val="21"/>
          <w:lang w:eastAsia="ru-RU"/>
        </w:rPr>
        <w:drawing>
          <wp:inline distT="0" distB="0" distL="0" distR="0">
            <wp:extent cx="9090660" cy="4290060"/>
            <wp:effectExtent l="0" t="0" r="0" b="0"/>
            <wp:docPr id="13" name="Рисунок 13" descr="http://ru.unesco.org/sites/default/files/ci_sdg_drupal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u.unesco.org/sites/default/files/ci_sdg_drupal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Человечество должно стремиться к построению инклюзивных обществ знаний, в основе которых лежит неисчерпаемый творческий потенциал, технические инновации, а также информация и знания, открывающие перед нами новые горизонты.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Инклюзивные общества знаний способны оказывать долгосрочное положительное влияние на образование, экономическое процветание, социальную интеграцию и охрану окружающей среды, тем самым помогая нам сделать шаг вперед по направлению к новой эре мира и устойчивого развития.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Повестка дня в области развития на период после 2015 года подчеркивает важность свободы выражения мнений для построения демократии и поощрения участия граждан в жизни общества. Верховенство закона является предпосылкой и результатом эффективного управления и устойчивого развития, ориентированного на интересы человека, а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39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свобода выражения мнений</w:t>
        </w:r>
      </w:hyperlink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и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40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безопасность журналистов</w:t>
        </w:r>
      </w:hyperlink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играют в этом отношении ключевую роль. Деятельность ЮНЕСКО в этой области способствует достижению цели № 16, направленной на содействие построению миролюбивых и инклюзивных обществ, обеспечение всеобщего доступа к информации и защиту основных свобод человека.</w:t>
      </w:r>
    </w:p>
    <w:p w:rsidR="0026087D" w:rsidRDefault="0026087D" w:rsidP="0026087D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Подход ЮНЕСКО к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41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развитию средств массовой информации</w:t>
        </w:r>
      </w:hyperlink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основан на научных знаниях и учитывает не только условия конкретного общества, но и проблемы и возможности стремительно меняющейся сферы СМИ. Новая инициатива ЮНЕСКО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42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 xml:space="preserve">«Развитие средств </w:t>
        </w:r>
        <w:r>
          <w:rPr>
            <w:rStyle w:val="a5"/>
            <w:rFonts w:ascii="Arial" w:hAnsi="Arial" w:cs="Arial"/>
            <w:color w:val="0075D1"/>
            <w:sz w:val="21"/>
            <w:szCs w:val="21"/>
          </w:rPr>
          <w:lastRenderedPageBreak/>
          <w:t>массовой информации, ориентированных на знания»</w:t>
        </w:r>
      </w:hyperlink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подчеркивает важность выработки и совместного использования знаний в деле развития СМИ и делает особый акцент на использовании инклюзивного подхода к улучшению образования журналистов во всем мире. Данная инициатива также способствует достижению цели № 16.</w:t>
      </w:r>
    </w:p>
    <w:p w:rsidR="0026087D" w:rsidRDefault="0026087D" w:rsidP="0026087D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Деятельность ЮНЕСКО в области поощрения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43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всеобщего доступа к информации</w:t>
        </w:r>
      </w:hyperlink>
      <w:r>
        <w:rPr>
          <w:rFonts w:ascii="Arial" w:hAnsi="Arial" w:cs="Arial"/>
          <w:color w:val="333333"/>
          <w:sz w:val="21"/>
          <w:szCs w:val="21"/>
        </w:rPr>
        <w:t>, в том числе с помощью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44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открытых решений</w:t>
        </w:r>
      </w:hyperlink>
      <w:r>
        <w:rPr>
          <w:rFonts w:ascii="Arial" w:hAnsi="Arial" w:cs="Arial"/>
          <w:color w:val="333333"/>
          <w:sz w:val="21"/>
          <w:szCs w:val="21"/>
        </w:rPr>
        <w:t xml:space="preserve">, напрямую способствует достижению цели № 9, то есть развитию прочной инфраструктуры и поощрению инноваций, в частности посредством расширения доступа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к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ИКТ. Инициатива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proofErr w:type="spellStart"/>
      <w:r w:rsidR="00487144">
        <w:fldChar w:fldCharType="begin"/>
      </w:r>
      <w:r w:rsidR="00487144">
        <w:instrText>HYPERLINK "http://www.youthmobile.org/"</w:instrText>
      </w:r>
      <w:r w:rsidR="00487144">
        <w:fldChar w:fldCharType="separate"/>
      </w:r>
      <w:r>
        <w:rPr>
          <w:rStyle w:val="a5"/>
          <w:rFonts w:ascii="Arial" w:hAnsi="Arial" w:cs="Arial"/>
          <w:color w:val="0075D1"/>
          <w:sz w:val="21"/>
          <w:szCs w:val="21"/>
        </w:rPr>
        <w:t>YouthMobile</w:t>
      </w:r>
      <w:proofErr w:type="spellEnd"/>
      <w:r w:rsidR="00487144">
        <w:fldChar w:fldCharType="end"/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призвана научить молодежь разрабатывать и использовать мобильные приложения на местных языках в целях поиска актуальных решений для проблем местного характера, связанных с устойчивым развитием. Данная инициатива опирается на широкие возможности, полученные в результате стремительного развития, распространения и роста доступности смартфонов во всем мире, а также на творческую энергию и интуитивные способности нового «цифрового» поколения.</w:t>
      </w:r>
    </w:p>
    <w:p w:rsidR="0026087D" w:rsidRDefault="0026087D" w:rsidP="0026087D">
      <w:pPr>
        <w:shd w:val="clear" w:color="auto" w:fill="FFFFFF"/>
        <w:spacing w:line="300" w:lineRule="atLeast"/>
        <w:rPr>
          <w:rFonts w:ascii="Arial" w:hAnsi="Arial" w:cs="Arial"/>
          <w:color w:val="333333"/>
          <w:sz w:val="21"/>
          <w:szCs w:val="21"/>
        </w:rPr>
      </w:pPr>
    </w:p>
    <w:p w:rsidR="0026087D" w:rsidRDefault="0026087D" w:rsidP="0026087D">
      <w:pPr>
        <w:shd w:val="clear" w:color="auto" w:fill="FFFFFF"/>
        <w:spacing w:line="300" w:lineRule="atLeast"/>
        <w:rPr>
          <w:rFonts w:ascii="Arial" w:hAnsi="Arial" w:cs="Arial"/>
          <w:color w:val="333333"/>
          <w:sz w:val="21"/>
          <w:szCs w:val="21"/>
        </w:rPr>
      </w:pPr>
    </w:p>
    <w:p w:rsidR="0026087D" w:rsidRDefault="0026087D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</w:p>
    <w:p w:rsidR="0026087D" w:rsidRPr="008965AF" w:rsidRDefault="0026087D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87640"/>
            <wp:effectExtent l="0" t="0" r="3175" b="0"/>
            <wp:docPr id="5" name="Рисунок 5" descr="https://ru.unesco.org/sites/default/files/styles/img_688x358/public/general_assembly_2_688px.jpg?itok=CI2fI0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.unesco.org/sites/default/files/styles/img_688x358/public/general_assembly_2_688px.jpg?itok=CI2fI0S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AF" w:rsidRPr="008965AF" w:rsidRDefault="008965AF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Педагогические и ученические коллективы, принимающие участие в данной программе, имеют много возможностей для сотрудничества с целью разработки инновационных образовательных подходов, методик и материалов, начиная с местного и заканчивая глобальным уровнем.</w:t>
      </w:r>
    </w:p>
    <w:p w:rsidR="008965AF" w:rsidRPr="008965AF" w:rsidRDefault="008965AF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В Российской Федерации в ПАШ работают 189 ассоциированных школ в разных регионах страны.</w:t>
      </w:r>
    </w:p>
    <w:p w:rsidR="008965AF" w:rsidRPr="008965AF" w:rsidRDefault="008965AF" w:rsidP="008965AF">
      <w:pPr>
        <w:shd w:val="clear" w:color="auto" w:fill="EDF6FE"/>
        <w:spacing w:after="0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b/>
          <w:bCs/>
          <w:color w:val="555555"/>
          <w:sz w:val="18"/>
          <w:szCs w:val="18"/>
          <w:bdr w:val="none" w:sz="0" w:space="0" w:color="auto" w:frame="1"/>
          <w:lang w:eastAsia="ru-RU"/>
        </w:rPr>
        <w:t>Основными целями Проекта в РФ являются:</w:t>
      </w:r>
    </w:p>
    <w:p w:rsidR="008965AF" w:rsidRPr="008965AF" w:rsidRDefault="008965AF" w:rsidP="008965AF">
      <w:pPr>
        <w:numPr>
          <w:ilvl w:val="0"/>
          <w:numId w:val="3"/>
        </w:numPr>
        <w:spacing w:after="75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изучение, внедрение и распространение позитивного опыта в системе образования и воспитания;</w:t>
      </w:r>
    </w:p>
    <w:p w:rsidR="008965AF" w:rsidRPr="008965AF" w:rsidRDefault="008965AF" w:rsidP="008965AF">
      <w:pPr>
        <w:numPr>
          <w:ilvl w:val="0"/>
          <w:numId w:val="3"/>
        </w:numPr>
        <w:spacing w:after="75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создание условий для творческого и научного развития учителей и преподавателей учебных заведений, входящих в систему ассоциированных школ ЮНЕСКО;</w:t>
      </w:r>
    </w:p>
    <w:p w:rsidR="008965AF" w:rsidRPr="008965AF" w:rsidRDefault="008965AF" w:rsidP="008965AF">
      <w:pPr>
        <w:numPr>
          <w:ilvl w:val="0"/>
          <w:numId w:val="3"/>
        </w:numPr>
        <w:spacing w:after="75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развитие межкультурной коммуникации и содействие укреплению мира;</w:t>
      </w:r>
    </w:p>
    <w:p w:rsidR="008965AF" w:rsidRPr="008965AF" w:rsidRDefault="008965AF" w:rsidP="008965AF">
      <w:pPr>
        <w:numPr>
          <w:ilvl w:val="0"/>
          <w:numId w:val="3"/>
        </w:numPr>
        <w:spacing w:after="75" w:line="210" w:lineRule="atLeast"/>
        <w:ind w:left="600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создание дополнительных возможностей для развития международных контактов школ ЮНЕСКО.</w:t>
      </w:r>
    </w:p>
    <w:p w:rsidR="008965AF" w:rsidRPr="008965AF" w:rsidRDefault="008965AF" w:rsidP="008965AF">
      <w:pPr>
        <w:shd w:val="clear" w:color="auto" w:fill="EDF6FE"/>
        <w:spacing w:after="225" w:line="210" w:lineRule="atLeast"/>
        <w:textAlignment w:val="baseline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965A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В 2001 году Национальным координационным центром ассоциированных школ ЮНЕСКО разработано Положение «О реализации в Российской Федерации проекта «Ассоциированные школы ЮНЕСКО». Оно утверждено Министерством образования РФ и согласовано с Комиссией РФ по делам ЮНЕСКО. В данном документе прописана структура и принципы реализации ПАШ в РФ.</w:t>
      </w:r>
    </w:p>
    <w:p w:rsidR="008965AF" w:rsidRPr="008965AF" w:rsidRDefault="00487144" w:rsidP="008965AF">
      <w:pPr>
        <w:shd w:val="clear" w:color="auto" w:fill="DFE2D9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475B25"/>
          <w:kern w:val="36"/>
          <w:sz w:val="24"/>
          <w:szCs w:val="24"/>
          <w:lang w:eastAsia="ru-RU"/>
        </w:rPr>
      </w:pPr>
      <w:hyperlink r:id="rId46" w:history="1">
        <w:r w:rsidR="008965AF" w:rsidRPr="008965AF">
          <w:rPr>
            <w:rFonts w:ascii="Times New Roman" w:eastAsia="Times New Roman" w:hAnsi="Times New Roman" w:cs="Times New Roman"/>
            <w:b/>
            <w:bCs/>
            <w:color w:val="505742"/>
            <w:kern w:val="36"/>
            <w:sz w:val="24"/>
            <w:szCs w:val="24"/>
            <w:lang w:eastAsia="ru-RU"/>
          </w:rPr>
          <w:t>ЮНЕСКО</w:t>
        </w:r>
      </w:hyperlink>
    </w:p>
    <w:p w:rsidR="008965AF" w:rsidRPr="008965AF" w:rsidRDefault="008965AF" w:rsidP="008965AF">
      <w:pPr>
        <w:shd w:val="clear" w:color="auto" w:fill="DFE2D9"/>
        <w:spacing w:after="0" w:line="240" w:lineRule="auto"/>
        <w:rPr>
          <w:rFonts w:ascii="Arial" w:eastAsia="Times New Roman" w:hAnsi="Arial" w:cs="Arial"/>
          <w:color w:val="2B2F23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3D4332"/>
          <w:sz w:val="17"/>
          <w:szCs w:val="17"/>
          <w:lang w:eastAsia="ru-RU"/>
        </w:rPr>
        <w:drawing>
          <wp:inline distT="0" distB="0" distL="0" distR="0">
            <wp:extent cx="1143000" cy="762000"/>
            <wp:effectExtent l="0" t="0" r="0" b="0"/>
            <wp:docPr id="1" name="Рисунок 1" descr="ЮНЕСКО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НЕСКО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AF" w:rsidRPr="008965AF" w:rsidRDefault="008965AF" w:rsidP="008965AF">
      <w:pPr>
        <w:shd w:val="clear" w:color="auto" w:fill="DFE2D9"/>
        <w:spacing w:before="120" w:after="120" w:line="240" w:lineRule="auto"/>
        <w:rPr>
          <w:rFonts w:ascii="Arial" w:eastAsia="Times New Roman" w:hAnsi="Arial" w:cs="Arial"/>
          <w:color w:val="2B2F23"/>
          <w:sz w:val="17"/>
          <w:szCs w:val="17"/>
          <w:lang w:eastAsia="ru-RU"/>
        </w:rPr>
      </w:pPr>
      <w:r w:rsidRPr="008965AF">
        <w:rPr>
          <w:rFonts w:ascii="Arial" w:eastAsia="Times New Roman" w:hAnsi="Arial" w:cs="Arial"/>
          <w:b/>
          <w:bCs/>
          <w:color w:val="2B2F23"/>
          <w:sz w:val="17"/>
          <w:szCs w:val="17"/>
          <w:lang w:eastAsia="ru-RU"/>
        </w:rPr>
        <w:t>Организация Объединенных Наций по вопросам образования, науки и культуры (ЮНЕСКО) </w:t>
      </w:r>
      <w:r w:rsidRPr="008965AF">
        <w:rPr>
          <w:rFonts w:ascii="Arial" w:eastAsia="Times New Roman" w:hAnsi="Arial" w:cs="Arial"/>
          <w:color w:val="2B2F23"/>
          <w:sz w:val="17"/>
          <w:szCs w:val="17"/>
          <w:lang w:eastAsia="ru-RU"/>
        </w:rPr>
        <w:t>была создана 16 ноября 1945 г. и ее Штаб-квартира располагается в Париже, Франция. Организация располагает 67 бюро и подразделениями, расположенными в различных частях мира.</w:t>
      </w:r>
    </w:p>
    <w:p w:rsidR="008965AF" w:rsidRPr="008965AF" w:rsidRDefault="008965AF" w:rsidP="008965AF">
      <w:pPr>
        <w:shd w:val="clear" w:color="auto" w:fill="DFE2D9"/>
        <w:spacing w:before="120" w:after="120" w:line="240" w:lineRule="auto"/>
        <w:rPr>
          <w:rFonts w:ascii="Arial" w:eastAsia="Times New Roman" w:hAnsi="Arial" w:cs="Arial"/>
          <w:color w:val="2B2F23"/>
          <w:sz w:val="17"/>
          <w:szCs w:val="17"/>
          <w:lang w:eastAsia="ru-RU"/>
        </w:rPr>
      </w:pPr>
      <w:r w:rsidRPr="008965AF">
        <w:rPr>
          <w:rFonts w:ascii="Arial" w:eastAsia="Times New Roman" w:hAnsi="Arial" w:cs="Arial"/>
          <w:b/>
          <w:bCs/>
          <w:color w:val="2B2F23"/>
          <w:sz w:val="17"/>
          <w:szCs w:val="17"/>
          <w:lang w:eastAsia="ru-RU"/>
        </w:rPr>
        <w:t>Устав ЮНЕСКО</w:t>
      </w:r>
      <w:r w:rsidRPr="008965AF">
        <w:rPr>
          <w:rFonts w:ascii="Arial" w:eastAsia="Times New Roman" w:hAnsi="Arial" w:cs="Arial"/>
          <w:color w:val="2B2F23"/>
          <w:sz w:val="17"/>
          <w:szCs w:val="17"/>
          <w:lang w:eastAsia="ru-RU"/>
        </w:rPr>
        <w:t> был принят на Лондонской конференции в ноябре 1945 г. и он вступил в силу 4 ноября 1946 г. после сдачи на хранение актов о его принятии 20 подписавшими его государствами. В настоящее время членами Организации являются 188 государств.</w:t>
      </w:r>
    </w:p>
    <w:p w:rsidR="008965AF" w:rsidRPr="008965AF" w:rsidRDefault="008965AF" w:rsidP="008965AF">
      <w:pPr>
        <w:shd w:val="clear" w:color="auto" w:fill="DFE2D9"/>
        <w:spacing w:before="120" w:after="120" w:line="240" w:lineRule="auto"/>
        <w:rPr>
          <w:rFonts w:ascii="Arial" w:eastAsia="Times New Roman" w:hAnsi="Arial" w:cs="Arial"/>
          <w:color w:val="2B2F23"/>
          <w:sz w:val="17"/>
          <w:szCs w:val="17"/>
          <w:lang w:eastAsia="ru-RU"/>
        </w:rPr>
      </w:pPr>
      <w:proofErr w:type="gramStart"/>
      <w:r w:rsidRPr="008965AF">
        <w:rPr>
          <w:rFonts w:ascii="Arial" w:eastAsia="Times New Roman" w:hAnsi="Arial" w:cs="Arial"/>
          <w:color w:val="2B2F23"/>
          <w:sz w:val="17"/>
          <w:szCs w:val="17"/>
          <w:lang w:eastAsia="ru-RU"/>
        </w:rPr>
        <w:t>Основная цель </w:t>
      </w:r>
      <w:r w:rsidRPr="008965AF">
        <w:rPr>
          <w:rFonts w:ascii="Arial" w:eastAsia="Times New Roman" w:hAnsi="Arial" w:cs="Arial"/>
          <w:b/>
          <w:bCs/>
          <w:color w:val="2B2F23"/>
          <w:sz w:val="17"/>
          <w:szCs w:val="17"/>
          <w:lang w:eastAsia="ru-RU"/>
        </w:rPr>
        <w:t>ЮНЕСКО</w:t>
      </w:r>
      <w:r w:rsidRPr="008965AF">
        <w:rPr>
          <w:rFonts w:ascii="Arial" w:eastAsia="Times New Roman" w:hAnsi="Arial" w:cs="Arial"/>
          <w:color w:val="2B2F23"/>
          <w:sz w:val="17"/>
          <w:szCs w:val="17"/>
          <w:lang w:eastAsia="ru-RU"/>
        </w:rPr>
        <w:t> заключается в том, чтобы содействовать укреплению мира и безопасности путем расширения сотрудничества народов в области образования, науки и культуры в интересах обеспечения всеобщего уважения справедливости, законности и прав человека, а также основных свобод, провозглашенных в Уставе Организации Объединенных Наций, для всех народов без различия расы, пола, языка или религии.</w:t>
      </w:r>
      <w:proofErr w:type="gramEnd"/>
    </w:p>
    <w:p w:rsidR="008965AF" w:rsidRPr="008965AF" w:rsidRDefault="008965AF" w:rsidP="008965AF">
      <w:pPr>
        <w:shd w:val="clear" w:color="auto" w:fill="DFE2D9"/>
        <w:spacing w:before="120" w:after="120" w:line="240" w:lineRule="auto"/>
        <w:rPr>
          <w:rFonts w:ascii="Arial" w:eastAsia="Times New Roman" w:hAnsi="Arial" w:cs="Arial"/>
          <w:color w:val="2B2F23"/>
          <w:sz w:val="17"/>
          <w:szCs w:val="17"/>
          <w:lang w:eastAsia="ru-RU"/>
        </w:rPr>
      </w:pPr>
      <w:r w:rsidRPr="008965AF">
        <w:rPr>
          <w:rFonts w:ascii="Arial" w:eastAsia="Times New Roman" w:hAnsi="Arial" w:cs="Arial"/>
          <w:color w:val="2B2F23"/>
          <w:sz w:val="17"/>
          <w:szCs w:val="17"/>
          <w:lang w:eastAsia="ru-RU"/>
        </w:rPr>
        <w:t>С целью осуществления своего мандата </w:t>
      </w:r>
      <w:r w:rsidRPr="008965AF">
        <w:rPr>
          <w:rFonts w:ascii="Arial" w:eastAsia="Times New Roman" w:hAnsi="Arial" w:cs="Arial"/>
          <w:b/>
          <w:bCs/>
          <w:color w:val="2B2F23"/>
          <w:sz w:val="17"/>
          <w:szCs w:val="17"/>
          <w:lang w:eastAsia="ru-RU"/>
        </w:rPr>
        <w:t>ЮНЕСКО</w:t>
      </w:r>
      <w:r w:rsidRPr="008965AF">
        <w:rPr>
          <w:rFonts w:ascii="Arial" w:eastAsia="Times New Roman" w:hAnsi="Arial" w:cs="Arial"/>
          <w:color w:val="2B2F23"/>
          <w:sz w:val="17"/>
          <w:szCs w:val="17"/>
          <w:lang w:eastAsia="ru-RU"/>
        </w:rPr>
        <w:t> выполняет пять основных функций:</w:t>
      </w:r>
    </w:p>
    <w:p w:rsidR="008965AF" w:rsidRPr="008965AF" w:rsidRDefault="008965AF" w:rsidP="008965AF">
      <w:pPr>
        <w:numPr>
          <w:ilvl w:val="0"/>
          <w:numId w:val="4"/>
        </w:numPr>
        <w:shd w:val="clear" w:color="auto" w:fill="DFE2D9"/>
        <w:spacing w:before="48" w:after="48" w:line="288" w:lineRule="atLeast"/>
        <w:ind w:left="480"/>
        <w:rPr>
          <w:rFonts w:ascii="Arial" w:eastAsia="Times New Roman" w:hAnsi="Arial" w:cs="Arial"/>
          <w:color w:val="424937"/>
          <w:sz w:val="17"/>
          <w:szCs w:val="17"/>
          <w:lang w:eastAsia="ru-RU"/>
        </w:rPr>
      </w:pPr>
      <w:r w:rsidRPr="008965AF">
        <w:rPr>
          <w:rFonts w:ascii="Arial" w:eastAsia="Times New Roman" w:hAnsi="Arial" w:cs="Arial"/>
          <w:color w:val="424937"/>
          <w:sz w:val="17"/>
          <w:szCs w:val="17"/>
          <w:lang w:eastAsia="ru-RU"/>
        </w:rPr>
        <w:t xml:space="preserve">Перспективные </w:t>
      </w:r>
      <w:proofErr w:type="gramStart"/>
      <w:r w:rsidRPr="008965AF">
        <w:rPr>
          <w:rFonts w:ascii="Arial" w:eastAsia="Times New Roman" w:hAnsi="Arial" w:cs="Arial"/>
          <w:color w:val="424937"/>
          <w:sz w:val="17"/>
          <w:szCs w:val="17"/>
          <w:lang w:eastAsia="ru-RU"/>
        </w:rPr>
        <w:t>исследования</w:t>
      </w:r>
      <w:proofErr w:type="gramEnd"/>
      <w:r w:rsidRPr="008965AF">
        <w:rPr>
          <w:rFonts w:ascii="Arial" w:eastAsia="Times New Roman" w:hAnsi="Arial" w:cs="Arial"/>
          <w:color w:val="424937"/>
          <w:sz w:val="17"/>
          <w:szCs w:val="17"/>
          <w:lang w:eastAsia="ru-RU"/>
        </w:rPr>
        <w:t>: какие формы образования, науки, культуры и коммуникации необходимы в завтрашнем мире?</w:t>
      </w:r>
    </w:p>
    <w:p w:rsidR="008965AF" w:rsidRPr="008965AF" w:rsidRDefault="008965AF" w:rsidP="008965AF">
      <w:pPr>
        <w:numPr>
          <w:ilvl w:val="0"/>
          <w:numId w:val="4"/>
        </w:numPr>
        <w:shd w:val="clear" w:color="auto" w:fill="DFE2D9"/>
        <w:spacing w:before="48" w:after="48" w:line="288" w:lineRule="atLeast"/>
        <w:ind w:left="480"/>
        <w:rPr>
          <w:rFonts w:ascii="Arial" w:eastAsia="Times New Roman" w:hAnsi="Arial" w:cs="Arial"/>
          <w:color w:val="424937"/>
          <w:sz w:val="17"/>
          <w:szCs w:val="17"/>
          <w:lang w:eastAsia="ru-RU"/>
        </w:rPr>
      </w:pPr>
      <w:r w:rsidRPr="008965AF">
        <w:rPr>
          <w:rFonts w:ascii="Arial" w:eastAsia="Times New Roman" w:hAnsi="Arial" w:cs="Arial"/>
          <w:color w:val="424937"/>
          <w:sz w:val="17"/>
          <w:szCs w:val="17"/>
          <w:lang w:eastAsia="ru-RU"/>
        </w:rPr>
        <w:t>Продвижение, передача и обмен знаниями: опираясь главным образом на научные исследования, подготовку и преподавание.</w:t>
      </w:r>
    </w:p>
    <w:p w:rsidR="008965AF" w:rsidRPr="008965AF" w:rsidRDefault="008965AF" w:rsidP="008965AF">
      <w:pPr>
        <w:numPr>
          <w:ilvl w:val="0"/>
          <w:numId w:val="4"/>
        </w:numPr>
        <w:shd w:val="clear" w:color="auto" w:fill="DFE2D9"/>
        <w:spacing w:before="48" w:after="48" w:line="288" w:lineRule="atLeast"/>
        <w:ind w:left="480"/>
        <w:rPr>
          <w:rFonts w:ascii="Arial" w:eastAsia="Times New Roman" w:hAnsi="Arial" w:cs="Arial"/>
          <w:color w:val="424937"/>
          <w:sz w:val="17"/>
          <w:szCs w:val="17"/>
          <w:lang w:eastAsia="ru-RU"/>
        </w:rPr>
      </w:pPr>
      <w:r w:rsidRPr="008965AF">
        <w:rPr>
          <w:rFonts w:ascii="Arial" w:eastAsia="Times New Roman" w:hAnsi="Arial" w:cs="Arial"/>
          <w:color w:val="424937"/>
          <w:sz w:val="17"/>
          <w:szCs w:val="17"/>
          <w:lang w:eastAsia="ru-RU"/>
        </w:rPr>
        <w:t xml:space="preserve">Нормативная деятельность: подготовка и принятие международных актов и </w:t>
      </w:r>
      <w:proofErr w:type="gramStart"/>
      <w:r w:rsidRPr="008965AF">
        <w:rPr>
          <w:rFonts w:ascii="Arial" w:eastAsia="Times New Roman" w:hAnsi="Arial" w:cs="Arial"/>
          <w:color w:val="424937"/>
          <w:sz w:val="17"/>
          <w:szCs w:val="17"/>
          <w:lang w:eastAsia="ru-RU"/>
        </w:rPr>
        <w:t>обязательных к исполнению</w:t>
      </w:r>
      <w:proofErr w:type="gramEnd"/>
      <w:r w:rsidRPr="008965AF">
        <w:rPr>
          <w:rFonts w:ascii="Arial" w:eastAsia="Times New Roman" w:hAnsi="Arial" w:cs="Arial"/>
          <w:color w:val="424937"/>
          <w:sz w:val="17"/>
          <w:szCs w:val="17"/>
          <w:lang w:eastAsia="ru-RU"/>
        </w:rPr>
        <w:t xml:space="preserve"> рекомендаций.</w:t>
      </w:r>
    </w:p>
    <w:p w:rsidR="008965AF" w:rsidRPr="008965AF" w:rsidRDefault="008965AF" w:rsidP="008965AF">
      <w:pPr>
        <w:numPr>
          <w:ilvl w:val="0"/>
          <w:numId w:val="4"/>
        </w:numPr>
        <w:shd w:val="clear" w:color="auto" w:fill="DFE2D9"/>
        <w:spacing w:before="48" w:after="48" w:line="288" w:lineRule="atLeast"/>
        <w:ind w:left="480"/>
        <w:rPr>
          <w:rFonts w:ascii="Arial" w:eastAsia="Times New Roman" w:hAnsi="Arial" w:cs="Arial"/>
          <w:color w:val="424937"/>
          <w:sz w:val="17"/>
          <w:szCs w:val="17"/>
          <w:lang w:eastAsia="ru-RU"/>
        </w:rPr>
      </w:pPr>
      <w:r w:rsidRPr="008965AF">
        <w:rPr>
          <w:rFonts w:ascii="Arial" w:eastAsia="Times New Roman" w:hAnsi="Arial" w:cs="Arial"/>
          <w:color w:val="424937"/>
          <w:sz w:val="17"/>
          <w:szCs w:val="17"/>
          <w:lang w:eastAsia="ru-RU"/>
        </w:rPr>
        <w:t>Предоставление услуг экспертов: государствам-членам для определения их политики в области развития и разработки проектов в форме &lt;технического сотрудничества&gt;.</w:t>
      </w:r>
    </w:p>
    <w:p w:rsidR="008965AF" w:rsidRPr="008965AF" w:rsidRDefault="008965AF" w:rsidP="008965AF">
      <w:pPr>
        <w:numPr>
          <w:ilvl w:val="0"/>
          <w:numId w:val="4"/>
        </w:numPr>
        <w:shd w:val="clear" w:color="auto" w:fill="DFE2D9"/>
        <w:spacing w:before="48" w:after="48" w:line="288" w:lineRule="atLeast"/>
        <w:ind w:left="480"/>
        <w:rPr>
          <w:rFonts w:ascii="Arial" w:eastAsia="Times New Roman" w:hAnsi="Arial" w:cs="Arial"/>
          <w:color w:val="424937"/>
          <w:sz w:val="17"/>
          <w:szCs w:val="17"/>
          <w:lang w:eastAsia="ru-RU"/>
        </w:rPr>
      </w:pPr>
      <w:r w:rsidRPr="008965AF">
        <w:rPr>
          <w:rFonts w:ascii="Arial" w:eastAsia="Times New Roman" w:hAnsi="Arial" w:cs="Arial"/>
          <w:color w:val="424937"/>
          <w:sz w:val="17"/>
          <w:szCs w:val="17"/>
          <w:lang w:eastAsia="ru-RU"/>
        </w:rPr>
        <w:t>Обмен специализированной информацией.</w:t>
      </w:r>
    </w:p>
    <w:p w:rsidR="008965AF" w:rsidRDefault="008965AF"/>
    <w:p w:rsidR="00CB57E0" w:rsidRDefault="00CB57E0" w:rsidP="00CB57E0">
      <w:pPr>
        <w:pStyle w:val="3"/>
        <w:spacing w:before="0" w:after="450"/>
        <w:jc w:val="center"/>
        <w:rPr>
          <w:rFonts w:ascii="Helvetica" w:hAnsi="Helvetica" w:cs="Helvetica"/>
          <w:b w:val="0"/>
          <w:bCs w:val="0"/>
          <w:color w:val="0075D1"/>
        </w:rPr>
      </w:pPr>
      <w:r>
        <w:rPr>
          <w:rFonts w:ascii="Helvetica" w:hAnsi="Helvetica" w:cs="Helvetica"/>
          <w:b w:val="0"/>
          <w:bCs w:val="0"/>
          <w:color w:val="0075D1"/>
        </w:rPr>
        <w:t>Из прошлого…</w:t>
      </w:r>
    </w:p>
    <w:p w:rsidR="00CB57E0" w:rsidRDefault="00CB57E0" w:rsidP="00CB57E0">
      <w:pPr>
        <w:pStyle w:val="a3"/>
        <w:spacing w:before="0" w:beforeAutospacing="0" w:after="30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ЮНЕСКО была основана в 1945 году с целью укрепления «интеллектуальной и нравственной солидарности человечества», на которой, согласно Уставу Организации, должен базироваться прочный мир. Новаторская деятельность ЮНЕСКО помогает людям во всем мире лучше понимать друг друга и планету, на которой мы живем.</w:t>
      </w:r>
    </w:p>
    <w:p w:rsidR="00CB57E0" w:rsidRDefault="00CB57E0" w:rsidP="00CB57E0">
      <w:pPr>
        <w:pStyle w:val="a3"/>
        <w:spacing w:before="0" w:beforeAutospacing="0" w:after="30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первые годы своего существования ЮНЕСКО помогала восстанавливать школы, библиотеки и музеи, разрушенные во время</w:t>
      </w:r>
      <w:proofErr w:type="gramStart"/>
      <w:r>
        <w:rPr>
          <w:rFonts w:ascii="Arial" w:hAnsi="Arial" w:cs="Arial"/>
          <w:color w:val="000000"/>
        </w:rPr>
        <w:t xml:space="preserve"> В</w:t>
      </w:r>
      <w:proofErr w:type="gramEnd"/>
      <w:r>
        <w:rPr>
          <w:rFonts w:ascii="Arial" w:hAnsi="Arial" w:cs="Arial"/>
          <w:color w:val="000000"/>
        </w:rPr>
        <w:t>торой мировой войны, и выступала в роли своеобразной интеллектуальной площадки для обмена идеями и научными знаниями.</w:t>
      </w:r>
    </w:p>
    <w:p w:rsidR="00CB57E0" w:rsidRDefault="00CB57E0" w:rsidP="00CB57E0">
      <w:pPr>
        <w:pStyle w:val="a3"/>
        <w:spacing w:before="0" w:beforeAutospacing="0" w:after="30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период с 1950 по 1970 годы в состав ЮНЕСКО вошли новые независимые государства, в результате чего Организация стала уделять внимание вопросам преодоления неграмотности и расширения доступа к образованию для всех детей, независимо от их пола. Решение этих проблем и сегодня занимает важное место в деятельности ЮНЕСКО.</w:t>
      </w:r>
    </w:p>
    <w:p w:rsidR="00CB57E0" w:rsidRDefault="00CB57E0" w:rsidP="00CB57E0">
      <w:pPr>
        <w:pStyle w:val="a3"/>
        <w:spacing w:before="0" w:beforeAutospacing="0" w:after="30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Организация возглавила движение по защите окружающей среды, и обратила внимание общественности на сокращение биологического разнообразия планеты. В 1971 году ЮНЕСКО основала программу «Человек и биосфера». Эта программа, направленная на нахождение разумного компромисса между </w:t>
      </w:r>
      <w:r>
        <w:rPr>
          <w:rFonts w:ascii="Arial" w:hAnsi="Arial" w:cs="Arial"/>
          <w:color w:val="000000"/>
        </w:rPr>
        <w:lastRenderedPageBreak/>
        <w:t>использованием и сохранением природных ресурсов стала первым шагом на пути к устойчивому развитию.</w:t>
      </w:r>
    </w:p>
    <w:p w:rsidR="00CB57E0" w:rsidRDefault="00CB57E0" w:rsidP="00CB57E0">
      <w:pPr>
        <w:pStyle w:val="a3"/>
        <w:spacing w:before="0" w:beforeAutospacing="0" w:after="30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60-е годы ЮНЕСКО провела кампанию по спасению знаменитых нубийских храмов в Египте от затопления, которое угрожало им в результате строительства </w:t>
      </w:r>
      <w:proofErr w:type="spellStart"/>
      <w:r>
        <w:rPr>
          <w:rFonts w:ascii="Arial" w:hAnsi="Arial" w:cs="Arial"/>
          <w:color w:val="000000"/>
        </w:rPr>
        <w:t>Асуанской</w:t>
      </w:r>
      <w:proofErr w:type="spellEnd"/>
      <w:r>
        <w:rPr>
          <w:rFonts w:ascii="Arial" w:hAnsi="Arial" w:cs="Arial"/>
          <w:color w:val="000000"/>
        </w:rPr>
        <w:t xml:space="preserve"> плотины. Эта кампания изменила подход к охране культурного наследия и вдохновила создание Программы Всемирного наследия, задачей которой является сохранение объектов выдающейся универсальной ценности. Всё это заложило основы для расширения сферы деятельности ЮНЕСКО с тем, чтобы обеспечить охрану трех видов наследия – материального, нематериального и документального – и содействовать уважению культурного разнообразия, основанного на соблюдении прав человека.</w:t>
      </w:r>
    </w:p>
    <w:p w:rsidR="00CB57E0" w:rsidRDefault="00CB57E0" w:rsidP="00CB57E0">
      <w:pPr>
        <w:pStyle w:val="a3"/>
        <w:spacing w:before="0" w:beforeAutospacing="0" w:after="30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Одним из направлений деятельности ЮНЕСКО является защита свободы выражения мнений и борьба за право человека на доступ к информации. В этих целях Организация содействует созданию общинных радиостанций и </w:t>
      </w:r>
      <w:proofErr w:type="spellStart"/>
      <w:r>
        <w:rPr>
          <w:rFonts w:ascii="Arial" w:hAnsi="Arial" w:cs="Arial"/>
          <w:color w:val="000000"/>
        </w:rPr>
        <w:t>мультимедийных</w:t>
      </w:r>
      <w:proofErr w:type="spellEnd"/>
      <w:r>
        <w:rPr>
          <w:rFonts w:ascii="Arial" w:hAnsi="Arial" w:cs="Arial"/>
          <w:color w:val="000000"/>
        </w:rPr>
        <w:t xml:space="preserve"> центров, занимается обучением журналистов, помогает правительствам разрабатывать законы в отношении средств массовой информации и поощряет развитие услуг широкополосной связи и предоставление к ним доступа для всех. Эта работа помогает заложить основы для будущих обществ знаний.</w:t>
      </w:r>
    </w:p>
    <w:p w:rsidR="00CB57E0" w:rsidRDefault="00CB57E0" w:rsidP="00CB57E0">
      <w:pPr>
        <w:pStyle w:val="3"/>
        <w:spacing w:before="0" w:after="450"/>
        <w:jc w:val="center"/>
        <w:rPr>
          <w:rFonts w:ascii="Helvetica" w:hAnsi="Helvetica" w:cs="Helvetica"/>
          <w:b w:val="0"/>
          <w:bCs w:val="0"/>
          <w:color w:val="0075D1"/>
        </w:rPr>
      </w:pPr>
      <w:r>
        <w:rPr>
          <w:rFonts w:ascii="Helvetica" w:hAnsi="Helvetica" w:cs="Helvetica"/>
          <w:b w:val="0"/>
          <w:bCs w:val="0"/>
          <w:color w:val="0075D1"/>
        </w:rPr>
        <w:t>…</w:t>
      </w:r>
      <w:proofErr w:type="gramStart"/>
      <w:r>
        <w:rPr>
          <w:rFonts w:ascii="Helvetica" w:hAnsi="Helvetica" w:cs="Helvetica"/>
          <w:b w:val="0"/>
          <w:bCs w:val="0"/>
          <w:color w:val="0075D1"/>
        </w:rPr>
        <w:t>в</w:t>
      </w:r>
      <w:proofErr w:type="gramEnd"/>
      <w:r>
        <w:rPr>
          <w:rFonts w:ascii="Helvetica" w:hAnsi="Helvetica" w:cs="Helvetica"/>
          <w:b w:val="0"/>
          <w:bCs w:val="0"/>
          <w:color w:val="0075D1"/>
        </w:rPr>
        <w:t xml:space="preserve"> будущее</w:t>
      </w:r>
    </w:p>
    <w:p w:rsidR="00CB57E0" w:rsidRDefault="00CB57E0" w:rsidP="00CB57E0">
      <w:pPr>
        <w:pStyle w:val="a3"/>
        <w:spacing w:before="0" w:beforeAutospacing="0" w:after="30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ЮНЕСКО глубоко убеждена, что в эпоху значительных социальных изменений и растущих ограничений, которые мы переживаем сегодня, ставку необходимо делать на возобновляемые ресурсы, такие как образование, культурное разнообразие и научные исследования. Кроме того, не следует забывать и о безграничной энергии человеческой изобретательности, которая является движущей силой развития и необходимым условием построения справедливого и устойчивого будущего.</w:t>
      </w:r>
    </w:p>
    <w:p w:rsidR="00CB57E0" w:rsidRDefault="00CB57E0" w:rsidP="00CB57E0">
      <w:pPr>
        <w:pStyle w:val="a3"/>
        <w:spacing w:before="0" w:beforeAutospacing="0" w:after="30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Миллионы девочек и мальчиков до сих пор не имеют возможности получить образование. Безграмотность не позволяет сотням миллионов женщин и мужчин полноценно участвовать в жизни обществ. Серьезную проблему во всем мире представляет безработица среди молодежи. Одной из первоочередных задач в области развития, которые ставит перед собой международное сообщество, остается образование. ЮНЕСКО отстаивает необходимость обеспечения всем людям равного доступа к качественному образованию на протяжении всей жизни и призывает правительства и целый ряд других партнеров принимать необходимые для этого меры.</w:t>
      </w:r>
    </w:p>
    <w:p w:rsidR="00CB57E0" w:rsidRDefault="00CB57E0" w:rsidP="00CB57E0">
      <w:pPr>
        <w:pStyle w:val="a3"/>
        <w:spacing w:before="0" w:beforeAutospacing="0" w:after="30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Климатические изменения, сокращение </w:t>
      </w:r>
      <w:proofErr w:type="spellStart"/>
      <w:r>
        <w:rPr>
          <w:rFonts w:ascii="Arial" w:hAnsi="Arial" w:cs="Arial"/>
          <w:color w:val="000000"/>
        </w:rPr>
        <w:t>биоразнообразия</w:t>
      </w:r>
      <w:proofErr w:type="spellEnd"/>
      <w:r>
        <w:rPr>
          <w:rFonts w:ascii="Arial" w:hAnsi="Arial" w:cs="Arial"/>
          <w:color w:val="000000"/>
        </w:rPr>
        <w:t xml:space="preserve"> и растущий спрос на природные ресурсы создают потребность в развитии науки и подготовке большего числа научных кадров с целью расширения нашей возможности наблюдать за планетой и лучше понимать ее. Важный вклад в этом отношении вносят программы ЮНЕСКО в области океана, ресурсов пресной воды, обмена научными знаниями, а также программы в сфере социальных наук.</w:t>
      </w:r>
    </w:p>
    <w:p w:rsidR="00CB57E0" w:rsidRDefault="00CB57E0" w:rsidP="00CB57E0">
      <w:pPr>
        <w:pStyle w:val="a3"/>
        <w:spacing w:before="0" w:beforeAutospacing="0" w:after="30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Центральное место в деятельности ЮНЕСКО занимает культура, создающая благоприятные условия для диалога, социальной сплоченности, экономического </w:t>
      </w:r>
      <w:r>
        <w:rPr>
          <w:rFonts w:ascii="Arial" w:hAnsi="Arial" w:cs="Arial"/>
          <w:color w:val="000000"/>
        </w:rPr>
        <w:lastRenderedPageBreak/>
        <w:t>роста и творчества. ЮНЕСКО убеждена, что культура должна стать приоритетным направлением повестки дня на период после 2015 года. Кроме того, ЮНЕСКО считает, что особое внимание в рамках повестки дня должно уделяться правам человека, управлению и верховенству закона. Именно поэтому ЮНЕСКО придает особое значение свободе выражения мнений, и призывает к использованию информационно-коммуникационных технологий, построению обществ знаний и устранению границ.</w:t>
      </w:r>
    </w:p>
    <w:p w:rsidR="00130077" w:rsidRDefault="00130077">
      <w:bookmarkStart w:id="0" w:name="_GoBack"/>
      <w:bookmarkEnd w:id="0"/>
    </w:p>
    <w:p w:rsidR="00130077" w:rsidRPr="00130077" w:rsidRDefault="00130077" w:rsidP="00130077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3087640"/>
            <wp:effectExtent l="0" t="0" r="3175" b="0"/>
            <wp:docPr id="2" name="Рисунок 2" descr="http://ru.unesco.org/sites/default/files/styles/img_688x358/public/inf.jpg?itok=-izkYT2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.unesco.org/sites/default/files/styles/img_688x358/public/inf.jpg?itok=-izkYT2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077">
        <w:rPr>
          <w:rFonts w:ascii="Arial" w:hAnsi="Arial" w:cs="Arial"/>
          <w:color w:val="333333"/>
          <w:sz w:val="21"/>
          <w:szCs w:val="21"/>
        </w:rPr>
        <w:t xml:space="preserve">5 февраля 2016 года восемь видных учёных получили медали ЮНЕСКО «За вклад в развитие </w:t>
      </w:r>
      <w:proofErr w:type="spellStart"/>
      <w:r w:rsidRPr="00130077">
        <w:rPr>
          <w:rFonts w:ascii="Arial" w:hAnsi="Arial" w:cs="Arial"/>
          <w:color w:val="333333"/>
          <w:sz w:val="21"/>
          <w:szCs w:val="21"/>
        </w:rPr>
        <w:t>нанонауки</w:t>
      </w:r>
      <w:proofErr w:type="spellEnd"/>
      <w:r w:rsidRPr="00130077">
        <w:rPr>
          <w:rFonts w:ascii="Arial" w:hAnsi="Arial" w:cs="Arial"/>
          <w:color w:val="333333"/>
          <w:sz w:val="21"/>
          <w:szCs w:val="21"/>
        </w:rPr>
        <w:t xml:space="preserve"> и </w:t>
      </w:r>
      <w:proofErr w:type="spellStart"/>
      <w:r w:rsidRPr="00130077">
        <w:rPr>
          <w:rFonts w:ascii="Arial" w:hAnsi="Arial" w:cs="Arial"/>
          <w:color w:val="333333"/>
          <w:sz w:val="21"/>
          <w:szCs w:val="21"/>
        </w:rPr>
        <w:t>нанотехнологий</w:t>
      </w:r>
      <w:proofErr w:type="spellEnd"/>
      <w:r w:rsidRPr="00130077">
        <w:rPr>
          <w:rFonts w:ascii="Arial" w:hAnsi="Arial" w:cs="Arial"/>
          <w:color w:val="333333"/>
          <w:sz w:val="21"/>
          <w:szCs w:val="21"/>
        </w:rPr>
        <w:t xml:space="preserve">» в ходе церемонии награждения в штаб-квартире ЮНЕСКО в Париже. Медаль вручается ежегодно Генеральным директором </w:t>
      </w:r>
      <w:proofErr w:type="gramStart"/>
      <w:r w:rsidRPr="00130077">
        <w:rPr>
          <w:rFonts w:ascii="Arial" w:hAnsi="Arial" w:cs="Arial"/>
          <w:color w:val="333333"/>
          <w:sz w:val="21"/>
          <w:szCs w:val="21"/>
        </w:rPr>
        <w:t>ЮНЕСКО</w:t>
      </w:r>
      <w:proofErr w:type="gramEnd"/>
      <w:r w:rsidRPr="00130077">
        <w:rPr>
          <w:rFonts w:ascii="Arial" w:hAnsi="Arial" w:cs="Arial"/>
          <w:color w:val="333333"/>
          <w:sz w:val="21"/>
          <w:szCs w:val="21"/>
        </w:rPr>
        <w:t xml:space="preserve"> ведущим ученым, общественным деятелям и организациям, способствующим развитию </w:t>
      </w:r>
      <w:proofErr w:type="spellStart"/>
      <w:r w:rsidRPr="00130077">
        <w:rPr>
          <w:rFonts w:ascii="Arial" w:hAnsi="Arial" w:cs="Arial"/>
          <w:color w:val="333333"/>
          <w:sz w:val="21"/>
          <w:szCs w:val="21"/>
        </w:rPr>
        <w:t>нанонауки</w:t>
      </w:r>
      <w:proofErr w:type="spellEnd"/>
      <w:r w:rsidRPr="00130077">
        <w:rPr>
          <w:rFonts w:ascii="Arial" w:hAnsi="Arial" w:cs="Arial"/>
          <w:color w:val="333333"/>
          <w:sz w:val="21"/>
          <w:szCs w:val="21"/>
        </w:rPr>
        <w:t xml:space="preserve"> и </w:t>
      </w:r>
      <w:proofErr w:type="spellStart"/>
      <w:r w:rsidRPr="00130077">
        <w:rPr>
          <w:rFonts w:ascii="Arial" w:hAnsi="Arial" w:cs="Arial"/>
          <w:color w:val="333333"/>
          <w:sz w:val="21"/>
          <w:szCs w:val="21"/>
        </w:rPr>
        <w:t>нанотехнологий</w:t>
      </w:r>
      <w:proofErr w:type="spellEnd"/>
      <w:r w:rsidRPr="00130077">
        <w:rPr>
          <w:rFonts w:ascii="Arial" w:hAnsi="Arial" w:cs="Arial"/>
          <w:color w:val="333333"/>
          <w:sz w:val="21"/>
          <w:szCs w:val="21"/>
        </w:rPr>
        <w:t xml:space="preserve"> в духе приоритетных задач ЮНЕСКО. Среди лауреатов этого года был профессор </w:t>
      </w:r>
      <w:proofErr w:type="spellStart"/>
      <w:r w:rsidRPr="00130077">
        <w:rPr>
          <w:rFonts w:ascii="Arial" w:hAnsi="Arial" w:cs="Arial"/>
          <w:color w:val="333333"/>
          <w:sz w:val="21"/>
          <w:szCs w:val="21"/>
        </w:rPr>
        <w:t>Исаму</w:t>
      </w:r>
      <w:proofErr w:type="spellEnd"/>
      <w:r w:rsidRPr="00130077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130077">
        <w:rPr>
          <w:rFonts w:ascii="Arial" w:hAnsi="Arial" w:cs="Arial"/>
          <w:color w:val="333333"/>
          <w:sz w:val="21"/>
          <w:szCs w:val="21"/>
        </w:rPr>
        <w:t>Акасаки</w:t>
      </w:r>
      <w:proofErr w:type="spellEnd"/>
      <w:r w:rsidRPr="00130077">
        <w:rPr>
          <w:rFonts w:ascii="Arial" w:hAnsi="Arial" w:cs="Arial"/>
          <w:color w:val="333333"/>
          <w:sz w:val="21"/>
          <w:szCs w:val="21"/>
        </w:rPr>
        <w:t>, лауреат Нобелевской премии по физике 2014 года.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Медаль ЮНЕСКО была учреждена в 2010 году по инициативе Международной комиссии по разработке раздела «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Нанонаука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нанотехнологии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» в «Энциклопедии систем жизнеобеспечения» (ЭСЖ). С момента учреждения, 24 медали были вручены выдающимся учёным, организациям и общественным деятелям, таким как </w:t>
      </w:r>
      <w:proofErr w:type="gram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Жорес</w:t>
      </w:r>
      <w:proofErr w:type="gram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Алфёров, лауреат Нобелевской премии по физике 2000 года, и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Чуньли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Бай, президент Китайской академии наук.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«Эта медаль призвана привлечь внимание к огромным преимуществам прогресса в области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нанонауки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нанотехнологий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для наших обществ, наших экономик, и всех нас», - пояснила Генеральный директор ЮНЕСКО Ирина Бокова. «Это новая отрасль науки, которая расширяет границы познания. ЮНЕСКО в полной мере привержена развитию потенциала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нанонауки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интересах оказания поддержки каждой женщине и каждому мужчине, особенно наиболее </w:t>
      </w:r>
      <w:proofErr w:type="gram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уязвимым</w:t>
      </w:r>
      <w:proofErr w:type="gram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».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2016 году Медали ЮНЕСКО «За вклад в развитие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нанонауки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нанотехнологий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» были удостоены: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Профессор </w:t>
      </w:r>
      <w:proofErr w:type="spellStart"/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Исаму</w:t>
      </w:r>
      <w:proofErr w:type="spellEnd"/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Акасаки</w:t>
      </w:r>
      <w:proofErr w:type="spellEnd"/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(Япония)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Лауреат Нобелевской премии по физике 2014 года, почетный профессор Университета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Нагоя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 xml:space="preserve">профессор университета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Мэйдзё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член Японской академии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Удостоен награды за его выдающийся вклад в создание </w:t>
      </w:r>
      <w:proofErr w:type="gram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</w:t>
      </w:r>
      <w:proofErr w:type="gram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синих светоизлучающих диодов, что привело к открытию источников белого света для освещения.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Профессор Лей Цзян (Китай) 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Профессор Технического института физики и химии Китайской академии наук, член Всемирной академии наук (ТВАС)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Удостоен награды за его исследования в области разработки и производства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биотехнологических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поверхностей </w:t>
      </w:r>
      <w:proofErr w:type="gram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</w:t>
      </w:r>
      <w:proofErr w:type="gram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определенной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смачиваемостью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Профессор Филипп </w:t>
      </w:r>
      <w:proofErr w:type="spellStart"/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Перно</w:t>
      </w:r>
      <w:proofErr w:type="spellEnd"/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(Франция)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Декан исследований и профессор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École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Centrale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de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Lille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основатель и руководитель исследовательской группы «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Айман-Филмс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» в Институте электроники, микроэлектроники и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нанотехнологий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Удостоен награды за его деятельность в области активных магнитных,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мультиферроидных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наноструктур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микро-магнето-электро-механических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систем и их применений, а также мультиустойчивых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наноструктур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Профессор Николай Котов (Соединенные Штаты Америки)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Профессор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Мичиганского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университета, член Королевского химического общества, член Американского института инженеров-химиков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Удостоен награды за его деятельность в области самоорганизации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наноколлоидов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сверхпрочных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нанокомпозитов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тканевой инженерии с использованием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наноматериалов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а также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наноразмерных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препаратов.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Академик Геннадий Красников (Российская Федерация)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Генеральный директор Микрон и Научно-исследовательского института молекулярной электроники (НИИМЭ), член Российской академией наук 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Удостоен награды за его усилия по расширению использования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нанотехнологий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обрабатывающей промышленности и деятельность в области физики полупроводников и полупроводниковых приборов.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Профессор Игорь </w:t>
      </w:r>
      <w:proofErr w:type="spellStart"/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Ашурбейли</w:t>
      </w:r>
      <w:proofErr w:type="spellEnd"/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(Российская Федерация)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Доктор технических наук, действительный член Российской инженерной академии, председатель президиума ВЭС ВКО (Некоммерческое партнерство «Вневедомственный экспертный совет по проблемам Воздушно-космической обороны»)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Удостоен награды за его деятельность в области применения нового поколения микроэлектронных устройств, информационных систем и технологий.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Доктор Михаил Дубина (Российская Федерация)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Директор Центра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нанотехнологий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Санкт-Петербургского академического университета, доктор медицинских наук, член-корреспондент Российской академии наук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Удостоен награды за его научные работы в области исследования и развития новых медицинских технологий, основанных на использовании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наноструктур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ранней диагностике, а также создание новых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биотехнологических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наноустройств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которые могут повлиять на биологические процессы в организме человека.</w:t>
      </w:r>
      <w:proofErr w:type="gramEnd"/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Доктор Наталья Михайлова (Российская Федерация)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Президент Евразийского объединения специалистов инъекционных методов, член Американской академии дерматологии и Американского общества лазерной медицины и хирургии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Удостоена награды за её деятельность в области применения </w:t>
      </w:r>
      <w:proofErr w:type="spell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нанотехнологий</w:t>
      </w:r>
      <w:proofErr w:type="spell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эстетической </w:t>
      </w: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медицине, в области косметологии, модификации полисахаридов, терапии рака, реконструктивной и пластической хирургии.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Об Энциклопедии систем жизнеобеспечения (ЭСЖ)</w:t>
      </w:r>
    </w:p>
    <w:p w:rsidR="00130077" w:rsidRPr="00130077" w:rsidRDefault="00130077" w:rsidP="0013007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Энциклопедия систем жизнеобеспечения (ЭСЖ</w:t>
      </w:r>
      <w:proofErr w:type="gram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)я</w:t>
      </w:r>
      <w:proofErr w:type="gram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вляется одной из самых обширных в мире баз данных и архивных материалов в Интернете, а также междисциплинарной научной основой для изучения проблем устойчивого развития. Она была создана усилиями более 8 тысяч специализированных авторов </w:t>
      </w:r>
      <w:proofErr w:type="gram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из</w:t>
      </w:r>
      <w:proofErr w:type="gram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более </w:t>
      </w:r>
      <w:proofErr w:type="gramStart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чем</w:t>
      </w:r>
      <w:proofErr w:type="gramEnd"/>
      <w:r w:rsidRPr="0013007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100 стран мира. Энциклопедия представляет собой виртуальную динамическую библиотеку, предназначенную для широкой аудитории, как для студентов со средним образованием, так и для педагогов и профессионалов-практиков, а также политических аналитиков и лиц, принимающих решения. Путем предоставления всеобъемлющей и общедоступной базы данных, ЭСЖ стремится удовлетворить человеческие потребности, учитывая одновременно социально-экономический и технологический прогресс, что может привести к сохранению природных экосистем Земли.</w:t>
      </w:r>
    </w:p>
    <w:p w:rsidR="00130077" w:rsidRDefault="00130077"/>
    <w:p w:rsidR="00130077" w:rsidRDefault="00130077"/>
    <w:p w:rsidR="00130077" w:rsidRDefault="00130077">
      <w:r>
        <w:t>Ссылка на сайт</w:t>
      </w:r>
    </w:p>
    <w:p w:rsidR="00130077" w:rsidRDefault="00487144">
      <w:hyperlink r:id="rId50" w:history="1">
        <w:r w:rsidR="00FD1736" w:rsidRPr="00203B79">
          <w:rPr>
            <w:rStyle w:val="a5"/>
          </w:rPr>
          <w:t>http://ru.unesco.org/</w:t>
        </w:r>
      </w:hyperlink>
    </w:p>
    <w:p w:rsidR="00FD1736" w:rsidRDefault="00FD1736"/>
    <w:p w:rsidR="00FD1736" w:rsidRDefault="00FD1736"/>
    <w:p w:rsidR="00FD1736" w:rsidRDefault="00FD1736">
      <w:r>
        <w:rPr>
          <w:noProof/>
          <w:lang w:eastAsia="ru-RU"/>
        </w:rPr>
        <w:drawing>
          <wp:inline distT="0" distB="0" distL="0" distR="0">
            <wp:extent cx="4556760" cy="3802380"/>
            <wp:effectExtent l="0" t="0" r="0" b="7620"/>
            <wp:docPr id="3" name="Рисунок 3" descr="http://www.unesco.org/new/fileadmin/MULTIMEDIA/putin_bokova_stpeters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nesco.org/new/fileadmin/MULTIMEDIA/putin_bokova_stpetersbur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36" w:rsidRDefault="00FD1736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Встреча Президента Владимира Путина и Ирины Боковой на полях IV Санкт-Петербургского международного культурного форума, приуроченного к 70-летию ЮНЕСКО (14-16 декабря, 2015 г.)</w:t>
      </w:r>
    </w:p>
    <w:p w:rsidR="00FD1736" w:rsidRDefault="00FD1736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FD1736" w:rsidRDefault="00FD1736" w:rsidP="00FD1736">
      <w:pPr>
        <w:pStyle w:val="1"/>
        <w:spacing w:before="150" w:beforeAutospacing="0" w:after="300" w:afterAutospacing="0"/>
        <w:jc w:val="center"/>
        <w:rPr>
          <w:rFonts w:ascii="Helvetica" w:hAnsi="Helvetica" w:cs="Helvetica"/>
          <w:b w:val="0"/>
          <w:bCs w:val="0"/>
          <w:color w:val="0075D1"/>
          <w:sz w:val="45"/>
          <w:szCs w:val="45"/>
        </w:rPr>
      </w:pPr>
      <w:r>
        <w:rPr>
          <w:rFonts w:ascii="Helvetica" w:hAnsi="Helvetica" w:cs="Helvetica"/>
          <w:b w:val="0"/>
          <w:bCs w:val="0"/>
          <w:color w:val="0075D1"/>
          <w:sz w:val="45"/>
          <w:szCs w:val="45"/>
        </w:rPr>
        <w:lastRenderedPageBreak/>
        <w:t xml:space="preserve">Всемирный день радио 2016 года воздает должное радио за его жизненно </w:t>
      </w:r>
      <w:proofErr w:type="gramStart"/>
      <w:r>
        <w:rPr>
          <w:rFonts w:ascii="Helvetica" w:hAnsi="Helvetica" w:cs="Helvetica"/>
          <w:b w:val="0"/>
          <w:bCs w:val="0"/>
          <w:color w:val="0075D1"/>
          <w:sz w:val="45"/>
          <w:szCs w:val="45"/>
        </w:rPr>
        <w:t>важное значение</w:t>
      </w:r>
      <w:proofErr w:type="gramEnd"/>
      <w:r>
        <w:rPr>
          <w:rFonts w:ascii="Helvetica" w:hAnsi="Helvetica" w:cs="Helvetica"/>
          <w:b w:val="0"/>
          <w:bCs w:val="0"/>
          <w:color w:val="0075D1"/>
          <w:sz w:val="45"/>
          <w:szCs w:val="45"/>
        </w:rPr>
        <w:t xml:space="preserve"> в условиях чрезвычайных ситуаций и стихийных бедствий</w:t>
      </w:r>
    </w:p>
    <w:p w:rsidR="00FD1736" w:rsidRDefault="00487144" w:rsidP="00FD1736">
      <w:pPr>
        <w:pStyle w:val="2"/>
        <w:spacing w:before="0"/>
        <w:rPr>
          <w:rFonts w:ascii="Helvetica" w:hAnsi="Helvetica" w:cs="Helvetica"/>
          <w:b w:val="0"/>
          <w:bCs w:val="0"/>
          <w:color w:val="0075D1"/>
          <w:sz w:val="35"/>
          <w:szCs w:val="35"/>
        </w:rPr>
      </w:pPr>
      <w:hyperlink r:id="rId52" w:history="1">
        <w:r w:rsidR="00FD1736">
          <w:rPr>
            <w:rStyle w:val="a5"/>
            <w:rFonts w:ascii="Helvetica" w:hAnsi="Helvetica" w:cs="Helvetica"/>
            <w:b w:val="0"/>
            <w:bCs w:val="0"/>
            <w:color w:val="0075D1"/>
            <w:sz w:val="35"/>
            <w:szCs w:val="35"/>
          </w:rPr>
          <w:t>worldradioday_2016_infocus_.jpg</w:t>
        </w:r>
      </w:hyperlink>
    </w:p>
    <w:p w:rsidR="00FD1736" w:rsidRDefault="00FD1736" w:rsidP="00FD1736">
      <w:pPr>
        <w:spacing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553200" cy="3406140"/>
            <wp:effectExtent l="0" t="0" r="0" b="3810"/>
            <wp:docPr id="4" name="Рисунок 4" descr="http://ru.unesco.org/sites/default/files/styles/img_688x358/public/worldradioday_2016_infocus_.jpg?itok=fzM2gs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.unesco.org/sites/default/files/styles/img_688x358/public/worldradioday_2016_infocus_.jpg?itok=fzM2gsA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36" w:rsidRDefault="00FD1736" w:rsidP="00FD1736">
      <w:pPr>
        <w:spacing w:line="165" w:lineRule="atLeast"/>
        <w:ind w:firstLine="75"/>
        <w:rPr>
          <w:rFonts w:ascii="Arial" w:hAnsi="Arial" w:cs="Arial"/>
          <w:color w:val="333333"/>
          <w:sz w:val="17"/>
          <w:szCs w:val="17"/>
        </w:rPr>
      </w:pPr>
      <w:r>
        <w:rPr>
          <w:rFonts w:ascii="Arial" w:hAnsi="Arial" w:cs="Arial"/>
          <w:color w:val="333333"/>
          <w:sz w:val="17"/>
          <w:szCs w:val="17"/>
        </w:rPr>
        <w:t>© UNESCO</w:t>
      </w:r>
    </w:p>
    <w:p w:rsidR="00FD1736" w:rsidRDefault="00FD1736" w:rsidP="00FD1736">
      <w:pPr>
        <w:pStyle w:val="a3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«Радио в условиях чрезвычайных ситуаций и гуманитарных катастроф» - тема пятого Всемирного дня радио, который будет отмечаться 13 февраля 2016 года.</w:t>
      </w:r>
    </w:p>
    <w:p w:rsidR="00FD1736" w:rsidRDefault="00FD1736" w:rsidP="00FD1736">
      <w:pPr>
        <w:pStyle w:val="bodytext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Наводнения, извержения вулканов, землетрясения, массовые ядерные инциденты и случаи загрязнения окружающей среды, эпидемии ... Согласно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hyperlink r:id="rId54" w:tgtFrame="_blank" w:history="1">
        <w:r>
          <w:rPr>
            <w:rStyle w:val="a5"/>
            <w:rFonts w:ascii="Arial" w:hAnsi="Arial" w:cs="Arial"/>
            <w:color w:val="0075D1"/>
            <w:sz w:val="21"/>
            <w:szCs w:val="21"/>
          </w:rPr>
          <w:t>Докладу о бедствиях в мире</w:t>
        </w:r>
      </w:hyperlink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за 2015 год, опубликованному Международной федерацией обще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ств Кр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асного Креста и Красного Полумесяца, мир сталкивается с растущим числом стихийных бедствий, которые оказывают воздействие на все большее число людей. Радио продемонстрировало свою силу не только непосредственно после катастроф, но и в процессе подготовки к бедствиям и последующего восстановления. Радио передает оповещения о цунами в Японии и Чили, а также сообщения о том, как избежать заражения вирусом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Эбола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в Либерии или вирусом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Зика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в Бразилии. Это средство распространения информации (имеющееся в наличии, являющееся доступным, освещающее события в режиме реального времени, и способное вовлечь аудиторию) играет ключевую роль в предотвращении и смягчении последствий стихийных бедствий и связанных с ними человеческих жертв.</w:t>
      </w:r>
    </w:p>
    <w:p w:rsidR="00FD1736" w:rsidRDefault="00FD1736" w:rsidP="00FD1736">
      <w:pPr>
        <w:pStyle w:val="bodytext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«В условиях разрушений и необходимости оказания экстренной помощи радио нередко становится главным инструментом, обеспечивающим выживание. Его непревзойденное преимущество заключается в надежности и устойчивости работы. Благодаря этому качеству радио зачастую лучше других средств информации позволяет противостоять внешнему </w:t>
      </w:r>
      <w:r>
        <w:rPr>
          <w:rFonts w:ascii="Arial" w:hAnsi="Arial" w:cs="Arial"/>
          <w:color w:val="333333"/>
          <w:sz w:val="21"/>
          <w:szCs w:val="21"/>
        </w:rPr>
        <w:lastRenderedPageBreak/>
        <w:t>воздействию и оперативно передавать огромному числу людей сообщения, касающиеся организации защитных и предупредительных мероприятий, способствуя спасению человеческих жизней», - заявила Генеральный директор ЮНЕСКО Ирина Бокова.</w:t>
      </w:r>
    </w:p>
    <w:p w:rsidR="00FD1736" w:rsidRDefault="00FD1736" w:rsidP="00FD1736">
      <w:pPr>
        <w:pStyle w:val="bodytext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Однако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,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стихийные бедствия также могут представлять угрозу для свободы выражения мнений и права на информацию. С одной стороны, журналисты, технические работники или репортеры с места событий могут сами стать жертвами цунами или землетрясений. С другой стороны, реагирование на катастрофу может негативно сказаться на независимости, плюрализме и свободе выражения средств информации в целом и радио, в частности. Стихийные бедствия также могут препятствовать реализации права граждан на информацию.</w:t>
      </w:r>
    </w:p>
    <w:p w:rsidR="00FD1736" w:rsidRDefault="00FD1736" w:rsidP="00FD1736">
      <w:pPr>
        <w:pStyle w:val="bodytext"/>
        <w:spacing w:before="0" w:beforeAutospacing="0" w:after="15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Всемирный день радио 2016 года привлечет внимание людей к уникальной роли, которую играет радио в условиях чрезвычайных ситуаций и гуманитарных катастроф, а также будет способствовать позитивным инициативам, объединяющим усилия государственных, частных и общинных радиостанций с деятельностью гуманитарных НПО.</w:t>
      </w:r>
    </w:p>
    <w:p w:rsidR="00FD1736" w:rsidRDefault="00FD1736"/>
    <w:p w:rsidR="00343189" w:rsidRDefault="00343189"/>
    <w:p w:rsidR="00343189" w:rsidRDefault="00343189"/>
    <w:p w:rsidR="00343189" w:rsidRDefault="00343189"/>
    <w:p w:rsidR="00343189" w:rsidRDefault="00343189"/>
    <w:sectPr w:rsidR="00343189" w:rsidSect="00B22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6E7C"/>
    <w:multiLevelType w:val="multilevel"/>
    <w:tmpl w:val="C542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757DE"/>
    <w:multiLevelType w:val="multilevel"/>
    <w:tmpl w:val="4096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672452"/>
    <w:multiLevelType w:val="multilevel"/>
    <w:tmpl w:val="1CB0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8A3FA7"/>
    <w:multiLevelType w:val="multilevel"/>
    <w:tmpl w:val="52D4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895C57"/>
    <w:multiLevelType w:val="multilevel"/>
    <w:tmpl w:val="66A8C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014E1E"/>
    <w:multiLevelType w:val="multilevel"/>
    <w:tmpl w:val="27F40B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C3189F"/>
    <w:multiLevelType w:val="multilevel"/>
    <w:tmpl w:val="99E6A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073798"/>
    <w:multiLevelType w:val="multilevel"/>
    <w:tmpl w:val="F02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5B6C43"/>
    <w:multiLevelType w:val="multilevel"/>
    <w:tmpl w:val="0994DF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B4B4F"/>
    <w:multiLevelType w:val="multilevel"/>
    <w:tmpl w:val="D926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5E689F"/>
    <w:multiLevelType w:val="multilevel"/>
    <w:tmpl w:val="EC1A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280D96"/>
    <w:multiLevelType w:val="multilevel"/>
    <w:tmpl w:val="D8FA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1A2683"/>
    <w:multiLevelType w:val="multilevel"/>
    <w:tmpl w:val="5478E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BA4949"/>
    <w:multiLevelType w:val="multilevel"/>
    <w:tmpl w:val="71E8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B23576"/>
    <w:multiLevelType w:val="multilevel"/>
    <w:tmpl w:val="7ABAC1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12"/>
  </w:num>
  <w:num w:numId="9">
    <w:abstractNumId w:val="2"/>
  </w:num>
  <w:num w:numId="10">
    <w:abstractNumId w:val="0"/>
  </w:num>
  <w:num w:numId="11">
    <w:abstractNumId w:val="11"/>
  </w:num>
  <w:num w:numId="12">
    <w:abstractNumId w:val="10"/>
  </w:num>
  <w:num w:numId="13">
    <w:abstractNumId w:val="13"/>
  </w:num>
  <w:num w:numId="14">
    <w:abstractNumId w:val="9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534"/>
    <w:rsid w:val="00130077"/>
    <w:rsid w:val="0026087D"/>
    <w:rsid w:val="002A7534"/>
    <w:rsid w:val="00343189"/>
    <w:rsid w:val="00487144"/>
    <w:rsid w:val="004F3B4E"/>
    <w:rsid w:val="004F7CB5"/>
    <w:rsid w:val="00555DFA"/>
    <w:rsid w:val="008965AF"/>
    <w:rsid w:val="00B222C7"/>
    <w:rsid w:val="00CB57E0"/>
    <w:rsid w:val="00E37582"/>
    <w:rsid w:val="00FD1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2C7"/>
  </w:style>
  <w:style w:type="paragraph" w:styleId="1">
    <w:name w:val="heading 1"/>
    <w:basedOn w:val="a"/>
    <w:link w:val="10"/>
    <w:uiPriority w:val="9"/>
    <w:qFormat/>
    <w:rsid w:val="008965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17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65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96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65AF"/>
    <w:rPr>
      <w:b/>
      <w:bCs/>
    </w:rPr>
  </w:style>
  <w:style w:type="character" w:customStyle="1" w:styleId="apple-converted-space">
    <w:name w:val="apple-converted-space"/>
    <w:basedOn w:val="a0"/>
    <w:rsid w:val="008965AF"/>
  </w:style>
  <w:style w:type="character" w:styleId="a5">
    <w:name w:val="Hyperlink"/>
    <w:basedOn w:val="a0"/>
    <w:uiPriority w:val="99"/>
    <w:unhideWhenUsed/>
    <w:rsid w:val="008965A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65AF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rsid w:val="00130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D17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B57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4F3B4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65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17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65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96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65AF"/>
    <w:rPr>
      <w:b/>
      <w:bCs/>
    </w:rPr>
  </w:style>
  <w:style w:type="character" w:customStyle="1" w:styleId="apple-converted-space">
    <w:name w:val="apple-converted-space"/>
    <w:basedOn w:val="a0"/>
    <w:rsid w:val="008965AF"/>
  </w:style>
  <w:style w:type="character" w:styleId="a5">
    <w:name w:val="Hyperlink"/>
    <w:basedOn w:val="a0"/>
    <w:uiPriority w:val="99"/>
    <w:unhideWhenUsed/>
    <w:rsid w:val="008965A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65AF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rsid w:val="00130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D17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B57E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37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2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6363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7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9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47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27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08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76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24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55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5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2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33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5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48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6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3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58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7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648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26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00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5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5038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4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97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14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65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53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1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32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25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3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78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1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umn1slv.ucoz.ru/index/0-23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unesco.org/new/en/natural-sciences/science-technology/basic-sciences/" TargetMode="External"/><Relationship Id="rId39" Type="http://schemas.openxmlformats.org/officeDocument/2006/relationships/hyperlink" Target="http://ru.unesco.org/themes/zashchita-svobody-vyrazheniya-mneniy" TargetMode="External"/><Relationship Id="rId21" Type="http://schemas.openxmlformats.org/officeDocument/2006/relationships/hyperlink" Target="http://www.un.org/sustainabledevelopment/education/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://www.unesco.org/new/en/communication-and-information/intergovernmental-programmes/ipdc/initiatives/knowledge-driven-media-development/" TargetMode="External"/><Relationship Id="rId47" Type="http://schemas.openxmlformats.org/officeDocument/2006/relationships/hyperlink" Target="http://data2.lact.ru/f1/s/38/346/image/1657/325/medium_12409.gif" TargetMode="External"/><Relationship Id="rId50" Type="http://schemas.openxmlformats.org/officeDocument/2006/relationships/hyperlink" Target="http://ru.unesco.org/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gumn1slv.ucoz.ru/UNESCO/sostav_komissii_rossijskoj_federacii_po_delam_june.pdf" TargetMode="External"/><Relationship Id="rId12" Type="http://schemas.openxmlformats.org/officeDocument/2006/relationships/hyperlink" Target="http://gumn1slv.ucoz.ru/index/0-22" TargetMode="External"/><Relationship Id="rId17" Type="http://schemas.openxmlformats.org/officeDocument/2006/relationships/hyperlink" Target="http://gumn1slv.ucoz.ru/UNESCO/UNESCO.ppt" TargetMode="External"/><Relationship Id="rId25" Type="http://schemas.openxmlformats.org/officeDocument/2006/relationships/hyperlink" Target="http://www.unesco.org/new/en/natural-sciences/science-technology/science-policy/" TargetMode="External"/><Relationship Id="rId33" Type="http://schemas.openxmlformats.org/officeDocument/2006/relationships/hyperlink" Target="http://www.unesco.org/new/en/natural-sciences/priority-areas/links/biodiversity/projects/indigenous-knowledge-within-the-framework-of-ipbes/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://www.guz-slayer.lact.ru/yunesko" TargetMode="External"/><Relationship Id="rId2" Type="http://schemas.openxmlformats.org/officeDocument/2006/relationships/styles" Target="styles.xml"/><Relationship Id="rId16" Type="http://schemas.openxmlformats.org/officeDocument/2006/relationships/hyperlink" Target="http://gumn1slv.ucoz.ru/index/0-24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www.unesco.org/new/ru/natural-sciences/special-themes/disaster-risk-reduction/" TargetMode="External"/><Relationship Id="rId41" Type="http://schemas.openxmlformats.org/officeDocument/2006/relationships/hyperlink" Target="http://ru.unesco.org/themes/razvitie-sredstv-massovoy-informacii" TargetMode="External"/><Relationship Id="rId54" Type="http://schemas.openxmlformats.org/officeDocument/2006/relationships/hyperlink" Target="http://ifrc-media.org/interactive/wp-content/uploads/2015/09/1293600-World-Disasters-Report-2015_en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gumn1slv.ucoz.ru/index/0-21" TargetMode="External"/><Relationship Id="rId24" Type="http://schemas.openxmlformats.org/officeDocument/2006/relationships/hyperlink" Target="http://twas.org/twas-voice-science-south" TargetMode="External"/><Relationship Id="rId32" Type="http://schemas.openxmlformats.org/officeDocument/2006/relationships/hyperlink" Target="http://www.unesco.org/new/en/natural-sciences/environment/ecological-sciences/man-and-biosphere-programme/" TargetMode="External"/><Relationship Id="rId37" Type="http://schemas.openxmlformats.org/officeDocument/2006/relationships/hyperlink" Target="http://ru.unesco.org/file/243411" TargetMode="External"/><Relationship Id="rId40" Type="http://schemas.openxmlformats.org/officeDocument/2006/relationships/hyperlink" Target="http://www.unesco.org/new/en/communication-and-information/freedom-of-expression/safety-of-journalists/" TargetMode="External"/><Relationship Id="rId45" Type="http://schemas.openxmlformats.org/officeDocument/2006/relationships/image" Target="media/image9.jpeg"/><Relationship Id="rId53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http://gumn1slv.ucoz.ru/index/0-111" TargetMode="External"/><Relationship Id="rId23" Type="http://schemas.openxmlformats.org/officeDocument/2006/relationships/hyperlink" Target="http://www.ictp.it/about-ictp.aspx" TargetMode="External"/><Relationship Id="rId28" Type="http://schemas.openxmlformats.org/officeDocument/2006/relationships/hyperlink" Target="http://ru.unesco.org/themes/izmenenie-klimata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11.jpeg"/><Relationship Id="rId57" Type="http://schemas.microsoft.com/office/2007/relationships/stylesWithEffects" Target="stylesWithEffects.xml"/><Relationship Id="rId10" Type="http://schemas.openxmlformats.org/officeDocument/2006/relationships/hyperlink" Target="http://gumn1slv.ucoz.ru/index/0-20" TargetMode="External"/><Relationship Id="rId19" Type="http://schemas.openxmlformats.org/officeDocument/2006/relationships/hyperlink" Target="http://www.un.org/ru/ga/" TargetMode="External"/><Relationship Id="rId31" Type="http://schemas.openxmlformats.org/officeDocument/2006/relationships/hyperlink" Target="http://ru.unesco.org/themes/geologiya-ekosistemy-i-biologicheskoe-raznoobrazie" TargetMode="External"/><Relationship Id="rId44" Type="http://schemas.openxmlformats.org/officeDocument/2006/relationships/hyperlink" Target="http://ru.unesco.org/themes/otkrytye-resheniya" TargetMode="External"/><Relationship Id="rId52" Type="http://schemas.openxmlformats.org/officeDocument/2006/relationships/hyperlink" Target="http://ru.unesco.org/file/2666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umn1slv.ucoz.ru/index/0-19" TargetMode="External"/><Relationship Id="rId14" Type="http://schemas.openxmlformats.org/officeDocument/2006/relationships/hyperlink" Target="http://gumn1slv.ucoz.ru/index/0-25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www.unesco.org/new/en/natural-sciences/priority-areas/links/" TargetMode="External"/><Relationship Id="rId30" Type="http://schemas.openxmlformats.org/officeDocument/2006/relationships/hyperlink" Target="http://ru.unesco.org/themes/bezopasnost-vodosnabzheniya" TargetMode="External"/><Relationship Id="rId35" Type="http://schemas.openxmlformats.org/officeDocument/2006/relationships/hyperlink" Target="http://ru.unesco.org/file/243401" TargetMode="External"/><Relationship Id="rId43" Type="http://schemas.openxmlformats.org/officeDocument/2006/relationships/hyperlink" Target="http://ru.unesco.org/themes/dostup-k-informacii" TargetMode="External"/><Relationship Id="rId48" Type="http://schemas.openxmlformats.org/officeDocument/2006/relationships/image" Target="media/image10.gif"/><Relationship Id="rId56" Type="http://schemas.openxmlformats.org/officeDocument/2006/relationships/theme" Target="theme/theme1.xml"/><Relationship Id="rId8" Type="http://schemas.openxmlformats.org/officeDocument/2006/relationships/hyperlink" Target="http://gumn1slv.ucoz.ru/UNESCO/komitet_respubliki_bashkortostan_po_delam_junesko.pdf" TargetMode="External"/><Relationship Id="rId51" Type="http://schemas.openxmlformats.org/officeDocument/2006/relationships/image" Target="media/image1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21</Pages>
  <Words>6498</Words>
  <Characters>37044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Олимпиада</cp:lastModifiedBy>
  <cp:revision>11</cp:revision>
  <dcterms:created xsi:type="dcterms:W3CDTF">2016-02-13T13:30:00Z</dcterms:created>
  <dcterms:modified xsi:type="dcterms:W3CDTF">2016-03-10T07:39:00Z</dcterms:modified>
</cp:coreProperties>
</file>